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6FB4" w14:textId="4315C698" w:rsidR="00EA7E0A" w:rsidRPr="007305B8" w:rsidRDefault="008026F5" w:rsidP="00EA7E0A">
      <w:pPr>
        <w:pStyle w:val="IntenseQuote"/>
        <w:spacing w:before="0" w:after="0"/>
        <w:rPr>
          <w:rFonts w:ascii="Cambria" w:hAnsi="Cambria"/>
          <w:b/>
          <w:lang w:val="sq-AL"/>
        </w:rPr>
      </w:pPr>
      <w:r w:rsidRPr="007305B8">
        <w:rPr>
          <w:rFonts w:ascii="Cambria" w:hAnsi="Cambria"/>
          <w:b/>
          <w:lang w:val="sq-AL"/>
        </w:rPr>
        <w:t xml:space="preserve"> </w:t>
      </w:r>
      <w:r w:rsidR="00823D8C" w:rsidRPr="007305B8">
        <w:rPr>
          <w:rFonts w:ascii="Cambria" w:hAnsi="Cambria"/>
          <w:b/>
          <w:lang w:val="sq-AL"/>
        </w:rPr>
        <w:t>“</w:t>
      </w:r>
      <w:r w:rsidR="00367FF0" w:rsidRPr="00367FF0">
        <w:rPr>
          <w:rFonts w:ascii="Cambria" w:hAnsi="Cambria"/>
          <w:b/>
          <w:lang w:val="sq-AL"/>
        </w:rPr>
        <w:t>Puna në grup; Etika dhe Dilema</w:t>
      </w:r>
      <w:r w:rsidR="00823D8C" w:rsidRPr="007305B8">
        <w:rPr>
          <w:rFonts w:ascii="Cambria" w:hAnsi="Cambria"/>
          <w:b/>
          <w:lang w:val="sq-AL"/>
        </w:rPr>
        <w:t xml:space="preserve">” </w:t>
      </w:r>
    </w:p>
    <w:p w14:paraId="0A41F06F" w14:textId="181C8BA6" w:rsidR="0086460C" w:rsidRDefault="000C13C3" w:rsidP="00EA7E0A">
      <w:pPr>
        <w:pStyle w:val="IntenseQuote"/>
        <w:spacing w:before="0" w:after="0"/>
        <w:rPr>
          <w:rFonts w:ascii="Cambria" w:hAnsi="Cambria"/>
          <w:b/>
          <w:lang w:val="sq-AL"/>
        </w:rPr>
      </w:pPr>
      <w:r>
        <w:rPr>
          <w:rFonts w:ascii="Cambria" w:hAnsi="Cambria"/>
          <w:b/>
          <w:lang w:val="sq-AL"/>
        </w:rPr>
        <w:t>Prof.Asoc.</w:t>
      </w:r>
      <w:r w:rsidR="00D639EA" w:rsidRPr="007305B8">
        <w:rPr>
          <w:rFonts w:ascii="Cambria" w:hAnsi="Cambria"/>
          <w:b/>
          <w:lang w:val="sq-AL"/>
        </w:rPr>
        <w:t xml:space="preserve">Dr. </w:t>
      </w:r>
      <w:r w:rsidR="00367FF0">
        <w:rPr>
          <w:rFonts w:ascii="Cambria" w:hAnsi="Cambria"/>
          <w:b/>
          <w:lang w:val="sq-AL"/>
        </w:rPr>
        <w:t>Juliana Ajdini</w:t>
      </w:r>
      <w:r w:rsidR="00EA7E0A" w:rsidRPr="007305B8">
        <w:rPr>
          <w:rFonts w:ascii="Cambria" w:hAnsi="Cambria"/>
          <w:b/>
          <w:lang w:val="sq-AL"/>
        </w:rPr>
        <w:t xml:space="preserve">  </w:t>
      </w:r>
    </w:p>
    <w:p w14:paraId="1EB193F7" w14:textId="2090E0A4" w:rsidR="00D639EA" w:rsidRPr="007305B8" w:rsidRDefault="00EA7E0A" w:rsidP="00EA7E0A">
      <w:pPr>
        <w:pStyle w:val="IntenseQuote"/>
        <w:spacing w:before="0" w:after="0"/>
        <w:rPr>
          <w:rFonts w:ascii="Cambria" w:hAnsi="Cambria"/>
          <w:b/>
          <w:lang w:val="sq-AL"/>
        </w:rPr>
      </w:pPr>
      <w:r w:rsidRPr="007305B8">
        <w:rPr>
          <w:rFonts w:ascii="Cambria" w:hAnsi="Cambria"/>
          <w:b/>
          <w:lang w:val="sq-AL"/>
        </w:rPr>
        <w:t xml:space="preserve">Online: </w:t>
      </w:r>
      <w:r w:rsidR="00012610" w:rsidRPr="007305B8">
        <w:rPr>
          <w:rFonts w:ascii="Cambria" w:hAnsi="Cambria"/>
          <w:b/>
          <w:lang w:val="sq-AL"/>
        </w:rPr>
        <w:t>2</w:t>
      </w:r>
      <w:r w:rsidR="00367FF0">
        <w:rPr>
          <w:rFonts w:ascii="Cambria" w:hAnsi="Cambria"/>
          <w:b/>
          <w:lang w:val="sq-AL"/>
        </w:rPr>
        <w:t>9</w:t>
      </w:r>
      <w:r w:rsidRPr="007305B8">
        <w:rPr>
          <w:rFonts w:ascii="Cambria" w:hAnsi="Cambria"/>
          <w:b/>
          <w:lang w:val="sq-AL"/>
        </w:rPr>
        <w:t xml:space="preserve"> </w:t>
      </w:r>
      <w:r w:rsidR="00367FF0">
        <w:rPr>
          <w:rFonts w:ascii="Cambria" w:hAnsi="Cambria"/>
          <w:b/>
          <w:lang w:val="sq-AL"/>
        </w:rPr>
        <w:t>qershor</w:t>
      </w:r>
      <w:r w:rsidR="00D639EA" w:rsidRPr="007305B8">
        <w:rPr>
          <w:rFonts w:ascii="Cambria" w:hAnsi="Cambria"/>
          <w:b/>
          <w:lang w:val="sq-AL"/>
        </w:rPr>
        <w:t>2023</w:t>
      </w:r>
      <w:r w:rsidR="00F67396">
        <w:rPr>
          <w:rFonts w:ascii="Cambria" w:hAnsi="Cambria"/>
          <w:b/>
          <w:lang w:val="sq-AL"/>
        </w:rPr>
        <w:t>,</w:t>
      </w:r>
      <w:r w:rsidR="00D639EA" w:rsidRPr="007305B8">
        <w:rPr>
          <w:rFonts w:ascii="Cambria" w:hAnsi="Cambria"/>
          <w:b/>
          <w:lang w:val="sq-AL"/>
        </w:rPr>
        <w:t xml:space="preserve"> </w:t>
      </w:r>
      <w:r w:rsidR="00367FF0">
        <w:rPr>
          <w:rFonts w:ascii="Cambria" w:hAnsi="Cambria"/>
          <w:b/>
          <w:lang w:val="sq-AL"/>
        </w:rPr>
        <w:t>ora 14</w:t>
      </w:r>
      <w:r w:rsidR="00BF7996" w:rsidRPr="007305B8">
        <w:rPr>
          <w:rFonts w:ascii="Cambria" w:hAnsi="Cambria"/>
          <w:b/>
          <w:lang w:val="sq-AL"/>
        </w:rPr>
        <w:t>.00</w:t>
      </w:r>
      <w:r w:rsidR="00F67396">
        <w:rPr>
          <w:rFonts w:ascii="Cambria" w:hAnsi="Cambria"/>
          <w:b/>
          <w:lang w:val="sq-AL"/>
        </w:rPr>
        <w:t xml:space="preserve"> - </w:t>
      </w:r>
      <w:r w:rsidR="00367FF0">
        <w:rPr>
          <w:rFonts w:ascii="Cambria" w:hAnsi="Cambria"/>
          <w:b/>
          <w:lang w:val="sq-AL"/>
        </w:rPr>
        <w:t>16</w:t>
      </w:r>
      <w:r w:rsidR="00BF7996" w:rsidRPr="007305B8">
        <w:rPr>
          <w:rFonts w:ascii="Cambria" w:hAnsi="Cambria"/>
          <w:b/>
          <w:lang w:val="sq-AL"/>
        </w:rPr>
        <w:t>.00</w:t>
      </w:r>
      <w:r w:rsidR="00F67396">
        <w:rPr>
          <w:rFonts w:ascii="Cambria" w:hAnsi="Cambria"/>
          <w:b/>
          <w:lang w:val="sq-AL"/>
        </w:rPr>
        <w:t xml:space="preserve"> </w:t>
      </w:r>
    </w:p>
    <w:p w14:paraId="1D862E35" w14:textId="77777777" w:rsidR="0086460C" w:rsidRDefault="0086460C" w:rsidP="00D639EA">
      <w:pPr>
        <w:jc w:val="both"/>
        <w:rPr>
          <w:rFonts w:ascii="Cambria" w:hAnsi="Cambria" w:cstheme="minorHAnsi"/>
          <w:lang w:val="sq-AL"/>
        </w:rPr>
      </w:pPr>
    </w:p>
    <w:p w14:paraId="465F03DC" w14:textId="242F8124" w:rsidR="00980063" w:rsidRPr="00980063" w:rsidRDefault="00367FF0" w:rsidP="00980063">
      <w:pPr>
        <w:spacing w:after="0" w:line="240" w:lineRule="auto"/>
        <w:jc w:val="both"/>
        <w:rPr>
          <w:rFonts w:ascii="Cambria" w:hAnsi="Cambria" w:cstheme="minorHAnsi"/>
          <w:lang w:val="sq-AL"/>
        </w:rPr>
      </w:pPr>
      <w:r w:rsidRPr="00980063">
        <w:rPr>
          <w:rFonts w:ascii="Cambria" w:hAnsi="Cambria" w:cstheme="minorHAnsi"/>
          <w:lang w:val="sq-AL"/>
        </w:rPr>
        <w:t>N</w:t>
      </w:r>
      <w:r w:rsidR="00A06A8C">
        <w:rPr>
          <w:rFonts w:ascii="Cambria" w:hAnsi="Cambria" w:cstheme="minorHAnsi"/>
          <w:lang w:val="sq-AL"/>
        </w:rPr>
        <w:t>ë</w:t>
      </w:r>
      <w:r w:rsidRPr="00980063">
        <w:rPr>
          <w:rFonts w:ascii="Cambria" w:hAnsi="Cambria" w:cstheme="minorHAnsi"/>
          <w:lang w:val="sq-AL"/>
        </w:rPr>
        <w:t xml:space="preserve"> shkencat sociale ka shum</w:t>
      </w:r>
      <w:r w:rsidR="00A06A8C">
        <w:rPr>
          <w:rFonts w:ascii="Cambria" w:hAnsi="Cambria" w:cstheme="minorHAnsi"/>
          <w:lang w:val="sq-AL"/>
        </w:rPr>
        <w:t>ë</w:t>
      </w:r>
      <w:r w:rsidRPr="00980063">
        <w:rPr>
          <w:rFonts w:ascii="Cambria" w:hAnsi="Cambria" w:cstheme="minorHAnsi"/>
          <w:lang w:val="sq-AL"/>
        </w:rPr>
        <w:t xml:space="preserve"> autor</w:t>
      </w:r>
      <w:r w:rsidR="00A06A8C">
        <w:rPr>
          <w:rFonts w:ascii="Cambria" w:hAnsi="Cambria" w:cstheme="minorHAnsi"/>
          <w:lang w:val="sq-AL"/>
        </w:rPr>
        <w:t>ë</w:t>
      </w:r>
      <w:r w:rsidRPr="00980063">
        <w:rPr>
          <w:rFonts w:ascii="Cambria" w:hAnsi="Cambria" w:cstheme="minorHAnsi"/>
          <w:lang w:val="sq-AL"/>
        </w:rPr>
        <w:t xml:space="preserve"> q</w:t>
      </w:r>
      <w:r w:rsidR="00A06A8C">
        <w:rPr>
          <w:rFonts w:ascii="Cambria" w:hAnsi="Cambria" w:cstheme="minorHAnsi"/>
          <w:lang w:val="sq-AL"/>
        </w:rPr>
        <w:t>ë</w:t>
      </w:r>
      <w:r w:rsidRPr="00980063">
        <w:rPr>
          <w:rFonts w:ascii="Cambria" w:hAnsi="Cambria" w:cstheme="minorHAnsi"/>
          <w:lang w:val="sq-AL"/>
        </w:rPr>
        <w:t xml:space="preserve"> kan</w:t>
      </w:r>
      <w:r w:rsidR="00A06A8C">
        <w:rPr>
          <w:rFonts w:ascii="Cambria" w:hAnsi="Cambria" w:cstheme="minorHAnsi"/>
          <w:lang w:val="sq-AL"/>
        </w:rPr>
        <w:t>ë</w:t>
      </w:r>
      <w:r w:rsidRPr="00980063">
        <w:rPr>
          <w:rFonts w:ascii="Cambria" w:hAnsi="Cambria" w:cstheme="minorHAnsi"/>
          <w:lang w:val="sq-AL"/>
        </w:rPr>
        <w:t xml:space="preserve"> dh</w:t>
      </w:r>
      <w:r w:rsidR="00A06A8C">
        <w:rPr>
          <w:rFonts w:ascii="Cambria" w:hAnsi="Cambria" w:cstheme="minorHAnsi"/>
          <w:lang w:val="sq-AL"/>
        </w:rPr>
        <w:t>ë</w:t>
      </w:r>
      <w:r w:rsidRPr="00980063">
        <w:rPr>
          <w:rFonts w:ascii="Cambria" w:hAnsi="Cambria" w:cstheme="minorHAnsi"/>
          <w:lang w:val="sq-AL"/>
        </w:rPr>
        <w:t>n</w:t>
      </w:r>
      <w:r w:rsidR="00A06A8C">
        <w:rPr>
          <w:rFonts w:ascii="Cambria" w:hAnsi="Cambria" w:cstheme="minorHAnsi"/>
          <w:lang w:val="sq-AL"/>
        </w:rPr>
        <w:t>ë</w:t>
      </w:r>
      <w:r w:rsidRPr="00980063">
        <w:rPr>
          <w:rFonts w:ascii="Cambria" w:hAnsi="Cambria" w:cstheme="minorHAnsi"/>
          <w:lang w:val="sq-AL"/>
        </w:rPr>
        <w:t xml:space="preserve"> p</w:t>
      </w:r>
      <w:r w:rsidR="00A06A8C">
        <w:rPr>
          <w:rFonts w:ascii="Cambria" w:hAnsi="Cambria" w:cstheme="minorHAnsi"/>
          <w:lang w:val="sq-AL"/>
        </w:rPr>
        <w:t>ë</w:t>
      </w:r>
      <w:r w:rsidRPr="00980063">
        <w:rPr>
          <w:rFonts w:ascii="Cambria" w:hAnsi="Cambria" w:cstheme="minorHAnsi"/>
          <w:lang w:val="sq-AL"/>
        </w:rPr>
        <w:t>rkufizimet e tyre mbi grupin. Megjithat</w:t>
      </w:r>
      <w:r w:rsidR="00A06A8C">
        <w:rPr>
          <w:rFonts w:ascii="Cambria" w:hAnsi="Cambria" w:cstheme="minorHAnsi"/>
          <w:lang w:val="sq-AL"/>
        </w:rPr>
        <w:t>ë</w:t>
      </w:r>
      <w:r w:rsidRPr="00980063">
        <w:rPr>
          <w:rFonts w:ascii="Cambria" w:hAnsi="Cambria" w:cstheme="minorHAnsi"/>
          <w:lang w:val="sq-AL"/>
        </w:rPr>
        <w:t xml:space="preserve"> kur flasim n</w:t>
      </w:r>
      <w:r w:rsidR="00A06A8C">
        <w:rPr>
          <w:rFonts w:ascii="Cambria" w:hAnsi="Cambria" w:cstheme="minorHAnsi"/>
          <w:lang w:val="sq-AL"/>
        </w:rPr>
        <w:t>ë</w:t>
      </w:r>
      <w:r w:rsidRPr="00980063">
        <w:rPr>
          <w:rFonts w:ascii="Cambria" w:hAnsi="Cambria" w:cstheme="minorHAnsi"/>
          <w:lang w:val="sq-AL"/>
        </w:rPr>
        <w:t xml:space="preserve"> p</w:t>
      </w:r>
      <w:r w:rsidR="00A06A8C">
        <w:rPr>
          <w:rFonts w:ascii="Cambria" w:hAnsi="Cambria" w:cstheme="minorHAnsi"/>
          <w:lang w:val="sq-AL"/>
        </w:rPr>
        <w:t>ë</w:t>
      </w:r>
      <w:r w:rsidRPr="00980063">
        <w:rPr>
          <w:rFonts w:ascii="Cambria" w:hAnsi="Cambria" w:cstheme="minorHAnsi"/>
          <w:lang w:val="sq-AL"/>
        </w:rPr>
        <w:t>rgjith</w:t>
      </w:r>
      <w:r w:rsidR="00A06A8C">
        <w:rPr>
          <w:rFonts w:ascii="Cambria" w:hAnsi="Cambria" w:cstheme="minorHAnsi"/>
          <w:lang w:val="sq-AL"/>
        </w:rPr>
        <w:t>ë</w:t>
      </w:r>
      <w:r w:rsidRPr="00980063">
        <w:rPr>
          <w:rFonts w:ascii="Cambria" w:hAnsi="Cambria" w:cstheme="minorHAnsi"/>
          <w:lang w:val="sq-AL"/>
        </w:rPr>
        <w:t>si p</w:t>
      </w:r>
      <w:r w:rsidR="00A06A8C">
        <w:rPr>
          <w:rFonts w:ascii="Cambria" w:hAnsi="Cambria" w:cstheme="minorHAnsi"/>
          <w:lang w:val="sq-AL"/>
        </w:rPr>
        <w:t>ë</w:t>
      </w:r>
      <w:r w:rsidRPr="00980063">
        <w:rPr>
          <w:rFonts w:ascii="Cambria" w:hAnsi="Cambria" w:cstheme="minorHAnsi"/>
          <w:lang w:val="sq-AL"/>
        </w:rPr>
        <w:t>r grupin, at</w:t>
      </w:r>
      <w:r w:rsidR="00A06A8C">
        <w:rPr>
          <w:rFonts w:ascii="Cambria" w:hAnsi="Cambria" w:cstheme="minorHAnsi"/>
          <w:lang w:val="sq-AL"/>
        </w:rPr>
        <w:t>ë</w:t>
      </w:r>
      <w:r w:rsidRPr="00980063">
        <w:rPr>
          <w:rFonts w:ascii="Cambria" w:hAnsi="Cambria" w:cstheme="minorHAnsi"/>
          <w:lang w:val="sq-AL"/>
        </w:rPr>
        <w:t xml:space="preserve"> e p</w:t>
      </w:r>
      <w:r w:rsidR="00A06A8C">
        <w:rPr>
          <w:rFonts w:ascii="Cambria" w:hAnsi="Cambria" w:cstheme="minorHAnsi"/>
          <w:lang w:val="sq-AL"/>
        </w:rPr>
        <w:t>ë</w:t>
      </w:r>
      <w:r w:rsidRPr="00980063">
        <w:rPr>
          <w:rFonts w:ascii="Cambria" w:hAnsi="Cambria" w:cstheme="minorHAnsi"/>
          <w:lang w:val="sq-AL"/>
        </w:rPr>
        <w:t>rkufizojm</w:t>
      </w:r>
      <w:r w:rsidR="00A06A8C">
        <w:rPr>
          <w:rFonts w:ascii="Cambria" w:hAnsi="Cambria" w:cstheme="minorHAnsi"/>
          <w:lang w:val="sq-AL"/>
        </w:rPr>
        <w:t>ë</w:t>
      </w:r>
      <w:r w:rsidRPr="00980063">
        <w:rPr>
          <w:rFonts w:ascii="Cambria" w:hAnsi="Cambria" w:cstheme="minorHAnsi"/>
          <w:lang w:val="sq-AL"/>
        </w:rPr>
        <w:t xml:space="preserve"> si pranin</w:t>
      </w:r>
      <w:r w:rsidR="00A06A8C">
        <w:rPr>
          <w:rFonts w:ascii="Cambria" w:hAnsi="Cambria" w:cstheme="minorHAnsi"/>
          <w:lang w:val="sq-AL"/>
        </w:rPr>
        <w:t>ë</w:t>
      </w:r>
      <w:r w:rsidRPr="00980063">
        <w:rPr>
          <w:rFonts w:ascii="Cambria" w:hAnsi="Cambria" w:cstheme="minorHAnsi"/>
          <w:lang w:val="sq-AL"/>
        </w:rPr>
        <w:t xml:space="preserve"> e 2 ose m</w:t>
      </w:r>
      <w:r w:rsidR="00A06A8C">
        <w:rPr>
          <w:rFonts w:ascii="Cambria" w:hAnsi="Cambria" w:cstheme="minorHAnsi"/>
          <w:lang w:val="sq-AL"/>
        </w:rPr>
        <w:t>ë</w:t>
      </w:r>
      <w:r w:rsidRPr="00980063">
        <w:rPr>
          <w:rFonts w:ascii="Cambria" w:hAnsi="Cambria" w:cstheme="minorHAnsi"/>
          <w:lang w:val="sq-AL"/>
        </w:rPr>
        <w:t xml:space="preserve"> shum</w:t>
      </w:r>
      <w:r w:rsidR="00A06A8C">
        <w:rPr>
          <w:rFonts w:ascii="Cambria" w:hAnsi="Cambria" w:cstheme="minorHAnsi"/>
          <w:lang w:val="sq-AL"/>
        </w:rPr>
        <w:t>ë</w:t>
      </w:r>
      <w:r w:rsidRPr="00980063">
        <w:rPr>
          <w:rFonts w:ascii="Cambria" w:hAnsi="Cambria" w:cstheme="minorHAnsi"/>
          <w:lang w:val="sq-AL"/>
        </w:rPr>
        <w:t xml:space="preserve"> q</w:t>
      </w:r>
      <w:r w:rsidR="00A06A8C">
        <w:rPr>
          <w:rFonts w:ascii="Cambria" w:hAnsi="Cambria" w:cstheme="minorHAnsi"/>
          <w:lang w:val="sq-AL"/>
        </w:rPr>
        <w:t>ë</w:t>
      </w:r>
      <w:r w:rsidRPr="00980063">
        <w:rPr>
          <w:rFonts w:ascii="Cambria" w:hAnsi="Cambria" w:cstheme="minorHAnsi"/>
          <w:lang w:val="sq-AL"/>
        </w:rPr>
        <w:t xml:space="preserve"> ndajn</w:t>
      </w:r>
      <w:r w:rsidR="00A06A8C">
        <w:rPr>
          <w:rFonts w:ascii="Cambria" w:hAnsi="Cambria" w:cstheme="minorHAnsi"/>
          <w:lang w:val="sq-AL"/>
        </w:rPr>
        <w:t>ë</w:t>
      </w:r>
      <w:r w:rsidRPr="00980063">
        <w:rPr>
          <w:rFonts w:ascii="Cambria" w:hAnsi="Cambria" w:cstheme="minorHAnsi"/>
          <w:lang w:val="sq-AL"/>
        </w:rPr>
        <w:t xml:space="preserve"> bashkarisht vlera, q</w:t>
      </w:r>
      <w:r w:rsidR="00A06A8C">
        <w:rPr>
          <w:rFonts w:ascii="Cambria" w:hAnsi="Cambria" w:cstheme="minorHAnsi"/>
          <w:lang w:val="sq-AL"/>
        </w:rPr>
        <w:t>ë</w:t>
      </w:r>
      <w:r w:rsidRPr="00980063">
        <w:rPr>
          <w:rFonts w:ascii="Cambria" w:hAnsi="Cambria" w:cstheme="minorHAnsi"/>
          <w:lang w:val="sq-AL"/>
        </w:rPr>
        <w:t>ndrime, hap</w:t>
      </w:r>
      <w:r w:rsidR="00A06A8C">
        <w:rPr>
          <w:rFonts w:ascii="Cambria" w:hAnsi="Cambria" w:cstheme="minorHAnsi"/>
          <w:lang w:val="sq-AL"/>
        </w:rPr>
        <w:t>ë</w:t>
      </w:r>
      <w:r w:rsidRPr="00980063">
        <w:rPr>
          <w:rFonts w:ascii="Cambria" w:hAnsi="Cambria" w:cstheme="minorHAnsi"/>
          <w:lang w:val="sq-AL"/>
        </w:rPr>
        <w:t>sira apo vizinone. N</w:t>
      </w:r>
      <w:r w:rsidR="00A06A8C">
        <w:rPr>
          <w:rFonts w:ascii="Cambria" w:hAnsi="Cambria" w:cstheme="minorHAnsi"/>
          <w:lang w:val="sq-AL"/>
        </w:rPr>
        <w:t>ë</w:t>
      </w:r>
      <w:r w:rsidRPr="00980063">
        <w:rPr>
          <w:rFonts w:ascii="Cambria" w:hAnsi="Cambria" w:cstheme="minorHAnsi"/>
          <w:lang w:val="sq-AL"/>
        </w:rPr>
        <w:t xml:space="preserve"> profesionin e pun</w:t>
      </w:r>
      <w:r w:rsidR="00A06A8C">
        <w:rPr>
          <w:rFonts w:ascii="Cambria" w:hAnsi="Cambria" w:cstheme="minorHAnsi"/>
          <w:lang w:val="sq-AL"/>
        </w:rPr>
        <w:t>ë</w:t>
      </w:r>
      <w:r w:rsidRPr="00980063">
        <w:rPr>
          <w:rFonts w:ascii="Cambria" w:hAnsi="Cambria" w:cstheme="minorHAnsi"/>
          <w:lang w:val="sq-AL"/>
        </w:rPr>
        <w:t>s sociale p</w:t>
      </w:r>
      <w:r w:rsidR="00A06A8C">
        <w:rPr>
          <w:rFonts w:ascii="Cambria" w:hAnsi="Cambria" w:cstheme="minorHAnsi"/>
          <w:lang w:val="sq-AL"/>
        </w:rPr>
        <w:t>ë</w:t>
      </w:r>
      <w:r w:rsidRPr="00980063">
        <w:rPr>
          <w:rFonts w:ascii="Cambria" w:hAnsi="Cambria" w:cstheme="minorHAnsi"/>
          <w:lang w:val="sq-AL"/>
        </w:rPr>
        <w:t>rqasja multidisiplinare dhe puna n</w:t>
      </w:r>
      <w:r w:rsidR="00A06A8C">
        <w:rPr>
          <w:rFonts w:ascii="Cambria" w:hAnsi="Cambria" w:cstheme="minorHAnsi"/>
          <w:lang w:val="sq-AL"/>
        </w:rPr>
        <w:t>ë</w:t>
      </w:r>
      <w:r w:rsidRPr="00980063">
        <w:rPr>
          <w:rFonts w:ascii="Cambria" w:hAnsi="Cambria" w:cstheme="minorHAnsi"/>
          <w:lang w:val="sq-AL"/>
        </w:rPr>
        <w:t xml:space="preserve"> ekipe jan</w:t>
      </w:r>
      <w:r w:rsidR="00A06A8C">
        <w:rPr>
          <w:rFonts w:ascii="Cambria" w:hAnsi="Cambria" w:cstheme="minorHAnsi"/>
          <w:lang w:val="sq-AL"/>
        </w:rPr>
        <w:t>ë</w:t>
      </w:r>
      <w:r w:rsidRPr="00980063">
        <w:rPr>
          <w:rFonts w:ascii="Cambria" w:hAnsi="Cambria" w:cstheme="minorHAnsi"/>
          <w:lang w:val="sq-AL"/>
        </w:rPr>
        <w:t xml:space="preserve"> shum</w:t>
      </w:r>
      <w:r w:rsidR="00A06A8C">
        <w:rPr>
          <w:rFonts w:ascii="Cambria" w:hAnsi="Cambria" w:cstheme="minorHAnsi"/>
          <w:lang w:val="sq-AL"/>
        </w:rPr>
        <w:t>ë</w:t>
      </w:r>
      <w:r w:rsidRPr="00980063">
        <w:rPr>
          <w:rFonts w:ascii="Cambria" w:hAnsi="Cambria" w:cstheme="minorHAnsi"/>
          <w:lang w:val="sq-AL"/>
        </w:rPr>
        <w:t xml:space="preserve"> t</w:t>
      </w:r>
      <w:r w:rsidR="00A06A8C">
        <w:rPr>
          <w:rFonts w:ascii="Cambria" w:hAnsi="Cambria" w:cstheme="minorHAnsi"/>
          <w:lang w:val="sq-AL"/>
        </w:rPr>
        <w:t>ë</w:t>
      </w:r>
      <w:r w:rsidRPr="00980063">
        <w:rPr>
          <w:rFonts w:ascii="Cambria" w:hAnsi="Cambria" w:cstheme="minorHAnsi"/>
          <w:lang w:val="sq-AL"/>
        </w:rPr>
        <w:t xml:space="preserve"> r</w:t>
      </w:r>
      <w:r w:rsidR="00A06A8C">
        <w:rPr>
          <w:rFonts w:ascii="Cambria" w:hAnsi="Cambria" w:cstheme="minorHAnsi"/>
          <w:lang w:val="sq-AL"/>
        </w:rPr>
        <w:t>ë</w:t>
      </w:r>
      <w:r w:rsidRPr="00980063">
        <w:rPr>
          <w:rFonts w:ascii="Cambria" w:hAnsi="Cambria" w:cstheme="minorHAnsi"/>
          <w:lang w:val="sq-AL"/>
        </w:rPr>
        <w:t>nd</w:t>
      </w:r>
      <w:r w:rsidR="00A06A8C">
        <w:rPr>
          <w:rFonts w:ascii="Cambria" w:hAnsi="Cambria" w:cstheme="minorHAnsi"/>
          <w:lang w:val="sq-AL"/>
        </w:rPr>
        <w:t>ë</w:t>
      </w:r>
      <w:r w:rsidRPr="00980063">
        <w:rPr>
          <w:rFonts w:ascii="Cambria" w:hAnsi="Cambria" w:cstheme="minorHAnsi"/>
          <w:lang w:val="sq-AL"/>
        </w:rPr>
        <w:t xml:space="preserve">sishme. Skaff (1988) e përkufizoi përqasjen multidisiplinare si “grup ofruesish shërbimesh si profesionistë edhe jo profesionistë, nga një sërë disiplinash, që punojnë së bashku në parashikimin e diagnozës, trajtimin, parandalimin, </w:t>
      </w:r>
      <w:r w:rsidR="00980063" w:rsidRPr="00980063">
        <w:rPr>
          <w:rFonts w:ascii="Cambria" w:hAnsi="Cambria" w:cstheme="minorHAnsi"/>
          <w:lang w:val="sq-AL"/>
        </w:rPr>
        <w:t xml:space="preserve">dhe konsultimin mbi shërbimet”. </w:t>
      </w:r>
      <w:r w:rsidRPr="00980063">
        <w:rPr>
          <w:rFonts w:ascii="Cambria" w:hAnsi="Cambria" w:cstheme="minorHAnsi"/>
          <w:lang w:val="sq-AL"/>
        </w:rPr>
        <w:t>Përqasja multidisiplinare është një teknikë e procesimit, vlerësimit dhe të punuarit mbi një situatë duke përfshirë disiplina të ndryshme në mënyrë që të arrihet një kuptim më i plotë i problemit dhe të sugjerohen alternativa të ndryshme</w:t>
      </w:r>
      <w:r w:rsidR="00A06A8C">
        <w:rPr>
          <w:rFonts w:ascii="Cambria" w:hAnsi="Cambria" w:cstheme="minorHAnsi"/>
          <w:lang w:val="sq-AL"/>
        </w:rPr>
        <w:t xml:space="preserve"> (W</w:t>
      </w:r>
      <w:r w:rsidRPr="00980063">
        <w:rPr>
          <w:rFonts w:ascii="Cambria" w:hAnsi="Cambria" w:cstheme="minorHAnsi"/>
          <w:lang w:val="sq-AL"/>
        </w:rPr>
        <w:t xml:space="preserve">inton dhe Mara, 2001). Frothingam (1994) raporton se 10 deri në  15 anëtarë mund të jenë pjesë e takimeve multidisiplinare, por eksperienca tregon se numri i pjesëmarrësve varet nga rasti që do të shqyrtohet dhe duhet të ndërtohet mbi bazën e nevojave të evidentuara përgjatë procesit të vlerësimit fillestar. Grupi mund të përbëhet nga punonjës social psikolog, terapist, infermier, avokatë, doktor, mësues, roje, policë, mësues, psikolog shkollor apo persona të tjerë të lidhur me historikun, nevojat dhe shërbimet e mundshme që mund t’i ofrohen rastit. </w:t>
      </w:r>
    </w:p>
    <w:p w14:paraId="37CB4160" w14:textId="77777777" w:rsidR="00980063" w:rsidRDefault="00980063" w:rsidP="00980063">
      <w:pPr>
        <w:spacing w:after="0" w:line="240" w:lineRule="auto"/>
        <w:jc w:val="both"/>
        <w:rPr>
          <w:rFonts w:ascii="Cambria" w:hAnsi="Cambria" w:cstheme="minorHAnsi"/>
          <w:lang w:val="sq-AL"/>
        </w:rPr>
      </w:pPr>
    </w:p>
    <w:p w14:paraId="39FFA444" w14:textId="77777777" w:rsidR="00980063" w:rsidRDefault="00367FF0" w:rsidP="00980063">
      <w:pPr>
        <w:spacing w:after="0" w:line="240" w:lineRule="auto"/>
        <w:jc w:val="both"/>
        <w:rPr>
          <w:rFonts w:ascii="Cambria" w:hAnsi="Cambria" w:cstheme="minorHAnsi"/>
          <w:lang w:val="sq-AL"/>
        </w:rPr>
      </w:pPr>
      <w:r w:rsidRPr="00980063">
        <w:rPr>
          <w:rFonts w:ascii="Cambria" w:hAnsi="Cambria" w:cstheme="minorHAnsi"/>
          <w:lang w:val="sq-AL"/>
        </w:rPr>
        <w:t>Grupi multidisiplinar i zgjidh  rastet e konfliktit, koordinon shërbimet, ndan informacionin, ofron mbështetje për anëtarët e grupit dhe ndan përgjegjësinë për marrjen e vendimeve (Gilgun, 1988). Mbledhja e grupit multidisiplinar është bazuar në negocim midis profesionistëve të ndryshëm, me role të ndryshme dhe perspektiva profesionale të ndryshme. Përfitimet nga përqasjet multidisiplinare përfshin, informacion shtesë mbi rastin, zgjidhjen e mosmarrëveshjeve, rritje  të  besimit dhe mirëkuptim, dhe ofrim i mbështetjes (Goldestein dhe Griffin, 1993). Alexandër (1993) sugjeron që grupi mund të konsiderohet si një grup ndërdisiplinor i cili punon në mënyrë të integruar me njëri –tjetrin për ta trajtuar rastin në mënyrë holistike/ tërësore. Grupet multidisiplinare jane grupe me profesioniste te disiplinave te ndryshme, te cilet punojne se bashku per te bere vleresimin dhe trajtimin e plote te pacientit me probleme te shendetit mendor.</w:t>
      </w:r>
    </w:p>
    <w:p w14:paraId="7D864629" w14:textId="77777777" w:rsidR="00980063" w:rsidRDefault="00980063" w:rsidP="00980063">
      <w:pPr>
        <w:spacing w:after="0" w:line="240" w:lineRule="auto"/>
        <w:jc w:val="both"/>
        <w:rPr>
          <w:rFonts w:ascii="Cambria" w:hAnsi="Cambria" w:cstheme="minorHAnsi"/>
          <w:lang w:val="sq-AL"/>
        </w:rPr>
      </w:pPr>
    </w:p>
    <w:p w14:paraId="453A44C1" w14:textId="438EF5EA" w:rsidR="00367FF0" w:rsidRPr="00980063" w:rsidRDefault="00367FF0" w:rsidP="00980063">
      <w:pPr>
        <w:spacing w:after="0" w:line="240" w:lineRule="auto"/>
        <w:jc w:val="both"/>
        <w:rPr>
          <w:rFonts w:ascii="Cambria" w:hAnsi="Cambria" w:cstheme="minorHAnsi"/>
          <w:lang w:val="sq-AL"/>
        </w:rPr>
      </w:pPr>
      <w:r w:rsidRPr="00980063">
        <w:rPr>
          <w:rFonts w:ascii="Cambria" w:hAnsi="Cambria" w:cstheme="minorHAnsi"/>
          <w:lang w:val="sq-AL"/>
        </w:rPr>
        <w:t xml:space="preserve">Puna në </w:t>
      </w:r>
      <w:r w:rsidR="00627D8A">
        <w:rPr>
          <w:rFonts w:ascii="Cambria" w:hAnsi="Cambria" w:cstheme="minorHAnsi"/>
          <w:lang w:val="sq-AL"/>
        </w:rPr>
        <w:t>grup</w:t>
      </w:r>
      <w:r w:rsidRPr="00980063">
        <w:rPr>
          <w:rFonts w:ascii="Cambria" w:hAnsi="Cambria" w:cstheme="minorHAnsi"/>
          <w:lang w:val="sq-AL"/>
        </w:rPr>
        <w:t xml:space="preserve"> ka për qëllim përdorimin në mënyrë sa më efikase të burimeve njerëzore e profesionale të shërbimit, duke vlerësuar kontributin e secilit punonjës nëpërmjet detyrave ose përgjegjësive specifike, si dhe duke mbajtur një raport të drejtë ndërvarësie dhe autonomie operative. Puna në</w:t>
      </w:r>
      <w:r w:rsidR="00627D8A">
        <w:rPr>
          <w:rFonts w:ascii="Cambria" w:hAnsi="Cambria" w:cstheme="minorHAnsi"/>
          <w:lang w:val="sq-AL"/>
        </w:rPr>
        <w:t xml:space="preserve"> grup</w:t>
      </w:r>
      <w:r w:rsidRPr="00980063">
        <w:rPr>
          <w:rFonts w:ascii="Cambria" w:hAnsi="Cambria" w:cstheme="minorHAnsi"/>
          <w:lang w:val="sq-AL"/>
        </w:rPr>
        <w:t xml:space="preserve"> realizohet nëpërmjet qarkullimit sistematik të informacionit duke respektuar parimin e ruajtjes së sekretit profesional, zhvillimit të projekteve terapeutike nëpërmjet veprimeve multidisiplinare, koordinimit të ndërhyrjeve në bashkëpunim midis figurave të ndryshme profesionale, edukimit të vazhdueshëm të ekipit. </w:t>
      </w:r>
    </w:p>
    <w:p w14:paraId="24A915DA" w14:textId="77777777" w:rsidR="00367FF0" w:rsidRDefault="00367FF0" w:rsidP="00980063">
      <w:pPr>
        <w:spacing w:line="240" w:lineRule="auto"/>
        <w:jc w:val="both"/>
        <w:rPr>
          <w:rFonts w:ascii="Cambria" w:hAnsi="Cambria" w:cstheme="minorHAnsi"/>
          <w:lang w:val="sq-AL"/>
        </w:rPr>
      </w:pPr>
    </w:p>
    <w:p w14:paraId="05B8249D" w14:textId="6813A33B" w:rsidR="00367FF0" w:rsidRPr="00980063" w:rsidRDefault="00980063" w:rsidP="00980063">
      <w:pPr>
        <w:spacing w:line="240" w:lineRule="auto"/>
        <w:jc w:val="both"/>
        <w:rPr>
          <w:rFonts w:ascii="Cambria" w:hAnsi="Cambria" w:cstheme="minorHAnsi"/>
          <w:lang w:val="sq-AL"/>
        </w:rPr>
      </w:pPr>
      <w:r>
        <w:rPr>
          <w:rFonts w:ascii="Cambria" w:hAnsi="Cambria" w:cstheme="minorHAnsi"/>
          <w:lang w:val="sq-AL"/>
        </w:rPr>
        <w:t>N</w:t>
      </w:r>
      <w:r w:rsidR="00A06A8C">
        <w:rPr>
          <w:rFonts w:ascii="Cambria" w:hAnsi="Cambria" w:cstheme="minorHAnsi"/>
          <w:lang w:val="sq-AL"/>
        </w:rPr>
        <w:t>ë</w:t>
      </w:r>
      <w:r>
        <w:rPr>
          <w:rFonts w:ascii="Cambria" w:hAnsi="Cambria" w:cstheme="minorHAnsi"/>
          <w:lang w:val="sq-AL"/>
        </w:rPr>
        <w:t xml:space="preserve"> pun</w:t>
      </w:r>
      <w:r w:rsidR="00A06A8C">
        <w:rPr>
          <w:rFonts w:ascii="Cambria" w:hAnsi="Cambria" w:cstheme="minorHAnsi"/>
          <w:lang w:val="sq-AL"/>
        </w:rPr>
        <w:t>ë</w:t>
      </w:r>
      <w:r>
        <w:rPr>
          <w:rFonts w:ascii="Cambria" w:hAnsi="Cambria" w:cstheme="minorHAnsi"/>
          <w:lang w:val="sq-AL"/>
        </w:rPr>
        <w:t>n n</w:t>
      </w:r>
      <w:r w:rsidR="00A06A8C">
        <w:rPr>
          <w:rFonts w:ascii="Cambria" w:hAnsi="Cambria" w:cstheme="minorHAnsi"/>
          <w:lang w:val="sq-AL"/>
        </w:rPr>
        <w:t>ë</w:t>
      </w:r>
      <w:r>
        <w:rPr>
          <w:rFonts w:ascii="Cambria" w:hAnsi="Cambria" w:cstheme="minorHAnsi"/>
          <w:lang w:val="sq-AL"/>
        </w:rPr>
        <w:t xml:space="preserve"> grup, nj</w:t>
      </w:r>
      <w:r w:rsidR="00A06A8C">
        <w:rPr>
          <w:rFonts w:ascii="Cambria" w:hAnsi="Cambria" w:cstheme="minorHAnsi"/>
          <w:lang w:val="sq-AL"/>
        </w:rPr>
        <w:t>ë</w:t>
      </w:r>
      <w:r>
        <w:rPr>
          <w:rFonts w:ascii="Cambria" w:hAnsi="Cambria" w:cstheme="minorHAnsi"/>
          <w:lang w:val="sq-AL"/>
        </w:rPr>
        <w:t xml:space="preserve"> r</w:t>
      </w:r>
      <w:r w:rsidR="00A06A8C">
        <w:rPr>
          <w:rFonts w:ascii="Cambria" w:hAnsi="Cambria" w:cstheme="minorHAnsi"/>
          <w:lang w:val="sq-AL"/>
        </w:rPr>
        <w:t>ë</w:t>
      </w:r>
      <w:r>
        <w:rPr>
          <w:rFonts w:ascii="Cambria" w:hAnsi="Cambria" w:cstheme="minorHAnsi"/>
          <w:lang w:val="sq-AL"/>
        </w:rPr>
        <w:t>nd</w:t>
      </w:r>
      <w:r w:rsidR="00A06A8C">
        <w:rPr>
          <w:rFonts w:ascii="Cambria" w:hAnsi="Cambria" w:cstheme="minorHAnsi"/>
          <w:lang w:val="sq-AL"/>
        </w:rPr>
        <w:t>ë</w:t>
      </w:r>
      <w:r>
        <w:rPr>
          <w:rFonts w:ascii="Cambria" w:hAnsi="Cambria" w:cstheme="minorHAnsi"/>
          <w:lang w:val="sq-AL"/>
        </w:rPr>
        <w:t>si t</w:t>
      </w:r>
      <w:r w:rsidR="00A06A8C">
        <w:rPr>
          <w:rFonts w:ascii="Cambria" w:hAnsi="Cambria" w:cstheme="minorHAnsi"/>
          <w:lang w:val="sq-AL"/>
        </w:rPr>
        <w:t>ë</w:t>
      </w:r>
      <w:r>
        <w:rPr>
          <w:rFonts w:ascii="Cambria" w:hAnsi="Cambria" w:cstheme="minorHAnsi"/>
          <w:lang w:val="sq-AL"/>
        </w:rPr>
        <w:t xml:space="preserve"> madhe i kushtohet vlerave dhe parimeve etike. </w:t>
      </w:r>
      <w:r w:rsidR="00367FF0" w:rsidRPr="00980063">
        <w:rPr>
          <w:rFonts w:ascii="Cambria" w:hAnsi="Cambria" w:cstheme="minorHAnsi"/>
          <w:lang w:val="sq-AL"/>
        </w:rPr>
        <w:t>Vlerat i ndihmojnë punonjësit social të përcaktojnë qëllime si për klientët ashtu edhe për shoqërinë. Vlerat janë besime që udhëheqin proçesin tonë të të menduarit për mënyrën se si duhet të sillemi dhe si të përcaktojmë atë çfarë duam të arrijmë. Tërësia e vlerave varion nga një person tek tjetri. Marrja në konsideratë e vlerave të anëtarëve të familjes, miqve, punëdhënësve, mësuesve apo të tjerëve, që bëjnë pjesë në mjedisi</w:t>
      </w:r>
      <w:r>
        <w:rPr>
          <w:rFonts w:ascii="Cambria" w:hAnsi="Cambria" w:cstheme="minorHAnsi"/>
          <w:lang w:val="sq-AL"/>
        </w:rPr>
        <w:t>n e klientit është shumë i rënd</w:t>
      </w:r>
      <w:r w:rsidR="00367FF0" w:rsidRPr="00980063">
        <w:rPr>
          <w:rFonts w:ascii="Cambria" w:hAnsi="Cambria" w:cstheme="minorHAnsi"/>
          <w:lang w:val="sq-AL"/>
        </w:rPr>
        <w:t xml:space="preserve">ësishëm në marrjen e vendimeve të drejta dhe fitimprurëse. Çështja bëhet më e komplikuar kur praktika e punës sociale përfshin më tepër se një person. </w:t>
      </w:r>
    </w:p>
    <w:p w14:paraId="573E0DEC" w14:textId="56ADB566" w:rsidR="00367FF0" w:rsidRPr="00980063" w:rsidRDefault="00367FF0" w:rsidP="00980063">
      <w:pPr>
        <w:spacing w:line="240" w:lineRule="auto"/>
        <w:jc w:val="both"/>
        <w:rPr>
          <w:rFonts w:ascii="Cambria" w:hAnsi="Cambria" w:cstheme="minorHAnsi"/>
          <w:lang w:val="sq-AL"/>
        </w:rPr>
      </w:pPr>
      <w:r w:rsidRPr="00980063">
        <w:rPr>
          <w:rFonts w:ascii="Cambria" w:hAnsi="Cambria" w:cstheme="minorHAnsi"/>
          <w:lang w:val="sq-AL"/>
        </w:rPr>
        <w:t>Disa nga vlerat kryesore ku e mbështet punën e tij profesionale punonjësi</w:t>
      </w:r>
      <w:r w:rsidR="00980063">
        <w:rPr>
          <w:rFonts w:ascii="Cambria" w:hAnsi="Cambria" w:cstheme="minorHAnsi"/>
          <w:lang w:val="sq-AL"/>
        </w:rPr>
        <w:t>/ja</w:t>
      </w:r>
      <w:r w:rsidRPr="00980063">
        <w:rPr>
          <w:rFonts w:ascii="Cambria" w:hAnsi="Cambria" w:cstheme="minorHAnsi"/>
          <w:lang w:val="sq-AL"/>
        </w:rPr>
        <w:t xml:space="preserve"> social</w:t>
      </w:r>
      <w:r w:rsidR="00980063">
        <w:rPr>
          <w:rFonts w:ascii="Cambria" w:hAnsi="Cambria" w:cstheme="minorHAnsi"/>
          <w:lang w:val="sq-AL"/>
        </w:rPr>
        <w:t>/</w:t>
      </w:r>
      <w:r w:rsidRPr="00980063">
        <w:rPr>
          <w:rFonts w:ascii="Cambria" w:hAnsi="Cambria" w:cstheme="minorHAnsi"/>
          <w:lang w:val="sq-AL"/>
        </w:rPr>
        <w:t>e janë:</w:t>
      </w:r>
    </w:p>
    <w:p w14:paraId="02A8FF0A" w14:textId="77777777" w:rsidR="00367FF0" w:rsidRPr="00980063" w:rsidRDefault="00367FF0" w:rsidP="00980063">
      <w:pPr>
        <w:numPr>
          <w:ilvl w:val="0"/>
          <w:numId w:val="15"/>
        </w:numPr>
        <w:spacing w:after="0" w:line="240" w:lineRule="auto"/>
        <w:jc w:val="both"/>
        <w:rPr>
          <w:rFonts w:ascii="Cambria" w:hAnsi="Cambria" w:cstheme="minorHAnsi"/>
          <w:lang w:val="sq-AL"/>
        </w:rPr>
      </w:pPr>
      <w:r w:rsidRPr="00980063">
        <w:rPr>
          <w:rFonts w:ascii="Cambria" w:hAnsi="Cambria" w:cstheme="minorHAnsi"/>
          <w:lang w:val="sq-AL"/>
        </w:rPr>
        <w:t>Përkushtimi ndaj rëndësisë primare që ka individi në shoqëri.</w:t>
      </w:r>
    </w:p>
    <w:p w14:paraId="25D8CC32" w14:textId="77777777" w:rsidR="00367FF0" w:rsidRPr="00980063" w:rsidRDefault="00367FF0" w:rsidP="00980063">
      <w:pPr>
        <w:numPr>
          <w:ilvl w:val="0"/>
          <w:numId w:val="15"/>
        </w:numPr>
        <w:spacing w:after="0" w:line="240" w:lineRule="auto"/>
        <w:jc w:val="both"/>
        <w:rPr>
          <w:rFonts w:ascii="Cambria" w:hAnsi="Cambria" w:cstheme="minorHAnsi"/>
          <w:lang w:val="sq-AL"/>
        </w:rPr>
      </w:pPr>
      <w:r w:rsidRPr="00980063">
        <w:rPr>
          <w:rFonts w:ascii="Cambria" w:hAnsi="Cambria" w:cstheme="minorHAnsi"/>
          <w:lang w:val="sq-AL"/>
        </w:rPr>
        <w:lastRenderedPageBreak/>
        <w:t>Përkushtim ndaj ndryshimit social për të plotësuar nevojat sociale.</w:t>
      </w:r>
    </w:p>
    <w:p w14:paraId="6BA0B238" w14:textId="77777777" w:rsidR="00367FF0" w:rsidRPr="00980063" w:rsidRDefault="00367FF0" w:rsidP="00980063">
      <w:pPr>
        <w:numPr>
          <w:ilvl w:val="0"/>
          <w:numId w:val="15"/>
        </w:numPr>
        <w:spacing w:after="0" w:line="240" w:lineRule="auto"/>
        <w:jc w:val="both"/>
        <w:rPr>
          <w:rFonts w:ascii="Cambria" w:hAnsi="Cambria" w:cstheme="minorHAnsi"/>
          <w:lang w:val="sq-AL"/>
        </w:rPr>
      </w:pPr>
      <w:r w:rsidRPr="00980063">
        <w:rPr>
          <w:rFonts w:ascii="Cambria" w:hAnsi="Cambria" w:cstheme="minorHAnsi"/>
          <w:lang w:val="sq-AL"/>
        </w:rPr>
        <w:t>Përkushtimi ndaj drejtësisë sociale dhe mirëqënies ekonomike, fizike dhe mendore të të gjithë anëtarëve të shoqërisë.</w:t>
      </w:r>
    </w:p>
    <w:p w14:paraId="115202D0" w14:textId="77777777" w:rsidR="00367FF0" w:rsidRPr="00980063" w:rsidRDefault="00367FF0" w:rsidP="00980063">
      <w:pPr>
        <w:numPr>
          <w:ilvl w:val="0"/>
          <w:numId w:val="15"/>
        </w:numPr>
        <w:spacing w:after="0" w:line="240" w:lineRule="auto"/>
        <w:jc w:val="both"/>
        <w:rPr>
          <w:rFonts w:ascii="Cambria" w:hAnsi="Cambria" w:cstheme="minorHAnsi"/>
          <w:lang w:val="sq-AL"/>
        </w:rPr>
      </w:pPr>
      <w:r w:rsidRPr="00980063">
        <w:rPr>
          <w:rFonts w:ascii="Cambria" w:hAnsi="Cambria" w:cstheme="minorHAnsi"/>
          <w:lang w:val="sq-AL"/>
        </w:rPr>
        <w:t>Respekti dhe vlerësimi i diferencave të gjithsecilit.</w:t>
      </w:r>
    </w:p>
    <w:p w14:paraId="229967EA" w14:textId="77777777" w:rsidR="00367FF0" w:rsidRPr="00980063" w:rsidRDefault="00367FF0" w:rsidP="00980063">
      <w:pPr>
        <w:numPr>
          <w:ilvl w:val="0"/>
          <w:numId w:val="15"/>
        </w:numPr>
        <w:spacing w:after="0" w:line="240" w:lineRule="auto"/>
        <w:jc w:val="both"/>
        <w:rPr>
          <w:rFonts w:ascii="Cambria" w:hAnsi="Cambria" w:cstheme="minorHAnsi"/>
          <w:lang w:val="sq-AL"/>
        </w:rPr>
      </w:pPr>
      <w:r w:rsidRPr="00980063">
        <w:rPr>
          <w:rFonts w:ascii="Cambria" w:hAnsi="Cambria" w:cstheme="minorHAnsi"/>
          <w:lang w:val="sq-AL"/>
        </w:rPr>
        <w:t>Përkushtim në zhvillimin e e aftësisë së klientëve për të ndihmuar vetveten.</w:t>
      </w:r>
    </w:p>
    <w:p w14:paraId="4284DB0C" w14:textId="77777777" w:rsidR="00627D8A" w:rsidRDefault="00367FF0" w:rsidP="00627D8A">
      <w:pPr>
        <w:numPr>
          <w:ilvl w:val="0"/>
          <w:numId w:val="15"/>
        </w:numPr>
        <w:spacing w:after="0" w:line="240" w:lineRule="auto"/>
        <w:jc w:val="both"/>
        <w:rPr>
          <w:rFonts w:ascii="Cambria" w:hAnsi="Cambria" w:cstheme="minorHAnsi"/>
          <w:lang w:val="sq-AL"/>
        </w:rPr>
      </w:pPr>
      <w:r w:rsidRPr="00980063">
        <w:rPr>
          <w:rFonts w:ascii="Cambria" w:hAnsi="Cambria" w:cstheme="minorHAnsi"/>
          <w:lang w:val="sq-AL"/>
        </w:rPr>
        <w:t>Vullnet për t’iu transmetuar të tjerëve njohuri dhe shprehi.</w:t>
      </w:r>
    </w:p>
    <w:p w14:paraId="7530E869" w14:textId="7DD43A24" w:rsidR="00367FF0" w:rsidRPr="00627D8A" w:rsidRDefault="00367FF0" w:rsidP="00627D8A">
      <w:pPr>
        <w:numPr>
          <w:ilvl w:val="0"/>
          <w:numId w:val="15"/>
        </w:numPr>
        <w:spacing w:after="0" w:line="240" w:lineRule="auto"/>
        <w:jc w:val="both"/>
        <w:rPr>
          <w:rFonts w:ascii="Cambria" w:hAnsi="Cambria" w:cstheme="minorHAnsi"/>
          <w:lang w:val="sq-AL"/>
        </w:rPr>
      </w:pPr>
      <w:r w:rsidRPr="00627D8A">
        <w:rPr>
          <w:rFonts w:ascii="Cambria" w:hAnsi="Cambria" w:cstheme="minorHAnsi"/>
          <w:lang w:val="sq-AL"/>
        </w:rPr>
        <w:t>Vullnet për të mbajtur ndjenjat dhe nevojat personale të ndara nga marrëdhëniet profesionale.</w:t>
      </w:r>
    </w:p>
    <w:p w14:paraId="6B9724BD" w14:textId="77777777" w:rsidR="00367FF0" w:rsidRPr="00980063" w:rsidRDefault="00367FF0" w:rsidP="00980063">
      <w:pPr>
        <w:numPr>
          <w:ilvl w:val="0"/>
          <w:numId w:val="16"/>
        </w:numPr>
        <w:spacing w:after="0" w:line="240" w:lineRule="auto"/>
        <w:jc w:val="both"/>
        <w:rPr>
          <w:rFonts w:ascii="Cambria" w:hAnsi="Cambria" w:cstheme="minorHAnsi"/>
          <w:lang w:val="sq-AL"/>
        </w:rPr>
      </w:pPr>
      <w:r w:rsidRPr="00980063">
        <w:rPr>
          <w:rFonts w:ascii="Cambria" w:hAnsi="Cambria" w:cstheme="minorHAnsi"/>
          <w:lang w:val="sq-AL"/>
        </w:rPr>
        <w:t>Respekt për konfidencialitetet në marrëdhëniet me klientët.</w:t>
      </w:r>
    </w:p>
    <w:p w14:paraId="059F096B" w14:textId="77777777" w:rsidR="00367FF0" w:rsidRPr="00980063" w:rsidRDefault="00367FF0" w:rsidP="00980063">
      <w:pPr>
        <w:numPr>
          <w:ilvl w:val="0"/>
          <w:numId w:val="16"/>
        </w:numPr>
        <w:spacing w:after="0" w:line="240" w:lineRule="auto"/>
        <w:jc w:val="both"/>
        <w:rPr>
          <w:rFonts w:ascii="Cambria" w:hAnsi="Cambria" w:cstheme="minorHAnsi"/>
          <w:lang w:val="sq-AL"/>
        </w:rPr>
      </w:pPr>
      <w:r w:rsidRPr="00980063">
        <w:rPr>
          <w:rFonts w:ascii="Cambria" w:hAnsi="Cambria" w:cstheme="minorHAnsi"/>
          <w:lang w:val="sq-AL"/>
        </w:rPr>
        <w:t>Vullnet për t’u treguar këmbëngulës.</w:t>
      </w:r>
    </w:p>
    <w:p w14:paraId="712A5334" w14:textId="13D62664" w:rsidR="00367FF0" w:rsidRPr="00627D8A" w:rsidRDefault="00367FF0" w:rsidP="00627D8A">
      <w:pPr>
        <w:numPr>
          <w:ilvl w:val="0"/>
          <w:numId w:val="16"/>
        </w:numPr>
        <w:spacing w:after="0" w:line="240" w:lineRule="auto"/>
        <w:jc w:val="both"/>
        <w:rPr>
          <w:rFonts w:ascii="Cambria" w:hAnsi="Cambria" w:cstheme="minorHAnsi"/>
          <w:lang w:val="sq-AL"/>
        </w:rPr>
      </w:pPr>
      <w:r w:rsidRPr="00980063">
        <w:rPr>
          <w:rFonts w:ascii="Cambria" w:hAnsi="Cambria" w:cstheme="minorHAnsi"/>
          <w:lang w:val="sq-AL"/>
        </w:rPr>
        <w:t>Përkushtim ndaj një paraqitje personale dhe profesionale të standarteve të larta.</w:t>
      </w:r>
    </w:p>
    <w:p w14:paraId="63F5280E" w14:textId="77777777" w:rsidR="00367FF0" w:rsidRDefault="00367FF0" w:rsidP="00D639EA">
      <w:pPr>
        <w:jc w:val="both"/>
        <w:rPr>
          <w:rFonts w:ascii="Cambria" w:hAnsi="Cambria" w:cstheme="minorHAnsi"/>
          <w:lang w:val="sq-AL"/>
        </w:rPr>
      </w:pPr>
    </w:p>
    <w:p w14:paraId="5B74747F" w14:textId="77777777" w:rsidR="00BF7996" w:rsidRPr="007305B8" w:rsidRDefault="00BF7996" w:rsidP="00BF7996">
      <w:pPr>
        <w:keepNext/>
        <w:keepLines/>
        <w:shd w:val="clear" w:color="auto" w:fill="DBDBDB" w:themeFill="accent3" w:themeFillTint="66"/>
        <w:spacing w:after="0"/>
        <w:outlineLvl w:val="0"/>
        <w:rPr>
          <w:rFonts w:ascii="Cambria" w:eastAsiaTheme="majorEastAsia" w:hAnsi="Cambria" w:cstheme="majorBidi"/>
          <w:b/>
          <w:color w:val="2E74B5" w:themeColor="accent1" w:themeShade="BF"/>
          <w:lang w:val="sq-AL"/>
        </w:rPr>
      </w:pPr>
      <w:r w:rsidRPr="00BA5FAF">
        <w:rPr>
          <w:rFonts w:ascii="Cambria" w:eastAsiaTheme="majorEastAsia" w:hAnsi="Cambria" w:cstheme="majorBidi"/>
          <w:b/>
          <w:color w:val="2E74B5" w:themeColor="accent1" w:themeShade="BF"/>
          <w:lang w:val="sq-AL"/>
        </w:rPr>
        <w:t>Kush mund të marë pjesë në këtë sesion?</w:t>
      </w:r>
    </w:p>
    <w:p w14:paraId="1DA62586" w14:textId="77777777" w:rsidR="00BF7996" w:rsidRDefault="0086460C" w:rsidP="0086460C">
      <w:pPr>
        <w:pStyle w:val="ListParagraph"/>
        <w:numPr>
          <w:ilvl w:val="0"/>
          <w:numId w:val="9"/>
        </w:numPr>
        <w:jc w:val="both"/>
        <w:rPr>
          <w:rFonts w:ascii="Cambria" w:hAnsi="Cambria" w:cstheme="minorHAnsi"/>
          <w:lang w:val="sq-AL"/>
        </w:rPr>
      </w:pPr>
      <w:r>
        <w:rPr>
          <w:rFonts w:ascii="Cambria" w:hAnsi="Cambria" w:cstheme="minorHAnsi"/>
          <w:lang w:val="sq-AL"/>
        </w:rPr>
        <w:t xml:space="preserve">Studentë dhe profesionistë të punës sociale </w:t>
      </w:r>
    </w:p>
    <w:p w14:paraId="09FA430D" w14:textId="77777777" w:rsidR="0086460C" w:rsidRDefault="0086460C" w:rsidP="0086460C">
      <w:pPr>
        <w:pStyle w:val="ListParagraph"/>
        <w:numPr>
          <w:ilvl w:val="0"/>
          <w:numId w:val="9"/>
        </w:numPr>
        <w:jc w:val="both"/>
        <w:rPr>
          <w:rFonts w:ascii="Cambria" w:hAnsi="Cambria" w:cstheme="minorHAnsi"/>
          <w:lang w:val="sq-AL"/>
        </w:rPr>
      </w:pPr>
      <w:r>
        <w:rPr>
          <w:rFonts w:ascii="Cambria" w:hAnsi="Cambria" w:cstheme="minorHAnsi"/>
          <w:lang w:val="sq-AL"/>
        </w:rPr>
        <w:t>Punonjës të shërbimeve sociale</w:t>
      </w:r>
    </w:p>
    <w:p w14:paraId="60EAF421" w14:textId="77777777" w:rsidR="0086460C" w:rsidRDefault="0086460C" w:rsidP="0086460C">
      <w:pPr>
        <w:pStyle w:val="ListParagraph"/>
        <w:numPr>
          <w:ilvl w:val="0"/>
          <w:numId w:val="9"/>
        </w:numPr>
        <w:jc w:val="both"/>
        <w:rPr>
          <w:rFonts w:ascii="Cambria" w:hAnsi="Cambria" w:cstheme="minorHAnsi"/>
          <w:lang w:val="sq-AL"/>
        </w:rPr>
      </w:pPr>
      <w:r>
        <w:rPr>
          <w:rFonts w:ascii="Cambria" w:hAnsi="Cambria" w:cstheme="minorHAnsi"/>
          <w:lang w:val="sq-AL"/>
        </w:rPr>
        <w:t>Punonjës së sektorit jo-qeveritar</w:t>
      </w:r>
    </w:p>
    <w:p w14:paraId="30A48ED9" w14:textId="77777777" w:rsidR="0086460C" w:rsidRPr="0086460C" w:rsidRDefault="0086460C" w:rsidP="0086460C">
      <w:pPr>
        <w:pStyle w:val="ListParagraph"/>
        <w:numPr>
          <w:ilvl w:val="0"/>
          <w:numId w:val="9"/>
        </w:numPr>
        <w:jc w:val="both"/>
        <w:rPr>
          <w:rFonts w:ascii="Cambria" w:hAnsi="Cambria" w:cstheme="minorHAnsi"/>
          <w:lang w:val="sq-AL"/>
        </w:rPr>
      </w:pPr>
      <w:r>
        <w:rPr>
          <w:rFonts w:ascii="Cambria" w:hAnsi="Cambria" w:cstheme="minorHAnsi"/>
          <w:lang w:val="sq-AL"/>
        </w:rPr>
        <w:t>Profesionistë dhe studiues të rinj të interesuar për çështjet e migrimit</w:t>
      </w:r>
    </w:p>
    <w:p w14:paraId="3408F426" w14:textId="77777777" w:rsidR="00BF7996" w:rsidRPr="007305B8" w:rsidRDefault="00BF7996" w:rsidP="00BF7996">
      <w:pPr>
        <w:keepNext/>
        <w:keepLines/>
        <w:shd w:val="clear" w:color="auto" w:fill="DBDBDB" w:themeFill="accent3" w:themeFillTint="66"/>
        <w:spacing w:after="0"/>
        <w:outlineLvl w:val="0"/>
        <w:rPr>
          <w:rFonts w:ascii="Cambria" w:eastAsiaTheme="majorEastAsia" w:hAnsi="Cambria" w:cstheme="majorBidi"/>
          <w:b/>
          <w:color w:val="2E74B5" w:themeColor="accent1" w:themeShade="BF"/>
          <w:lang w:val="sq-AL"/>
        </w:rPr>
      </w:pPr>
      <w:r w:rsidRPr="007305B8">
        <w:rPr>
          <w:rFonts w:ascii="Cambria" w:eastAsiaTheme="majorEastAsia" w:hAnsi="Cambria" w:cstheme="majorBidi"/>
          <w:b/>
          <w:color w:val="2E74B5" w:themeColor="accent1" w:themeShade="BF"/>
          <w:lang w:val="sq-AL"/>
        </w:rPr>
        <w:t>Qëllimi dhe objektivat e sesionit online</w:t>
      </w:r>
    </w:p>
    <w:p w14:paraId="568B1D0F" w14:textId="77777777" w:rsidR="00BF7996" w:rsidRPr="007305B8" w:rsidRDefault="00BF7996" w:rsidP="00BF7996">
      <w:pPr>
        <w:spacing w:after="0"/>
        <w:jc w:val="both"/>
        <w:rPr>
          <w:rFonts w:ascii="Cambria" w:hAnsi="Cambria" w:cstheme="minorHAnsi"/>
          <w:lang w:val="sq-AL"/>
        </w:rPr>
      </w:pPr>
    </w:p>
    <w:p w14:paraId="31E6BEB0" w14:textId="3B24D7AF" w:rsidR="00BF7996" w:rsidRPr="007305B8" w:rsidRDefault="00BF7996" w:rsidP="00BF7996">
      <w:pPr>
        <w:spacing w:after="0"/>
        <w:jc w:val="both"/>
        <w:rPr>
          <w:rFonts w:ascii="Cambria" w:hAnsi="Cambria" w:cstheme="minorHAnsi"/>
          <w:lang w:val="sq-AL"/>
        </w:rPr>
      </w:pPr>
      <w:r w:rsidRPr="007305B8">
        <w:rPr>
          <w:rFonts w:ascii="Cambria" w:hAnsi="Cambria" w:cstheme="minorHAnsi"/>
          <w:lang w:val="sq-AL"/>
        </w:rPr>
        <w:t xml:space="preserve">Qëllimi i këtij sesioni onlinë është të rrisë ndërgjegjësimin mbi çështjet e </w:t>
      </w:r>
      <w:r w:rsidR="00627D8A">
        <w:rPr>
          <w:rFonts w:ascii="Cambria" w:hAnsi="Cambria" w:cstheme="minorHAnsi"/>
          <w:lang w:val="sq-AL"/>
        </w:rPr>
        <w:t>r</w:t>
      </w:r>
      <w:r w:rsidR="00A06A8C">
        <w:rPr>
          <w:rFonts w:ascii="Cambria" w:hAnsi="Cambria" w:cstheme="minorHAnsi"/>
          <w:lang w:val="sq-AL"/>
        </w:rPr>
        <w:t>ë</w:t>
      </w:r>
      <w:r w:rsidR="00627D8A">
        <w:rPr>
          <w:rFonts w:ascii="Cambria" w:hAnsi="Cambria" w:cstheme="minorHAnsi"/>
          <w:lang w:val="sq-AL"/>
        </w:rPr>
        <w:t>nd</w:t>
      </w:r>
      <w:r w:rsidR="00A06A8C">
        <w:rPr>
          <w:rFonts w:ascii="Cambria" w:hAnsi="Cambria" w:cstheme="minorHAnsi"/>
          <w:lang w:val="sq-AL"/>
        </w:rPr>
        <w:t>ë</w:t>
      </w:r>
      <w:r w:rsidR="00627D8A">
        <w:rPr>
          <w:rFonts w:ascii="Cambria" w:hAnsi="Cambria" w:cstheme="minorHAnsi"/>
          <w:lang w:val="sq-AL"/>
        </w:rPr>
        <w:t>sis</w:t>
      </w:r>
      <w:r w:rsidR="00A06A8C">
        <w:rPr>
          <w:rFonts w:ascii="Cambria" w:hAnsi="Cambria" w:cstheme="minorHAnsi"/>
          <w:lang w:val="sq-AL"/>
        </w:rPr>
        <w:t>ë</w:t>
      </w:r>
      <w:r w:rsidR="00627D8A">
        <w:rPr>
          <w:rFonts w:ascii="Cambria" w:hAnsi="Cambria" w:cstheme="minorHAnsi"/>
          <w:lang w:val="sq-AL"/>
        </w:rPr>
        <w:t xml:space="preserve"> s</w:t>
      </w:r>
      <w:r w:rsidR="00A06A8C">
        <w:rPr>
          <w:rFonts w:ascii="Cambria" w:hAnsi="Cambria" w:cstheme="minorHAnsi"/>
          <w:lang w:val="sq-AL"/>
        </w:rPr>
        <w:t>ë</w:t>
      </w:r>
      <w:r w:rsidR="00627D8A">
        <w:rPr>
          <w:rFonts w:ascii="Cambria" w:hAnsi="Cambria" w:cstheme="minorHAnsi"/>
          <w:lang w:val="sq-AL"/>
        </w:rPr>
        <w:t xml:space="preserve"> pun</w:t>
      </w:r>
      <w:r w:rsidR="00A06A8C">
        <w:rPr>
          <w:rFonts w:ascii="Cambria" w:hAnsi="Cambria" w:cstheme="minorHAnsi"/>
          <w:lang w:val="sq-AL"/>
        </w:rPr>
        <w:t>ë</w:t>
      </w:r>
      <w:r w:rsidR="00627D8A">
        <w:rPr>
          <w:rFonts w:ascii="Cambria" w:hAnsi="Cambria" w:cstheme="minorHAnsi"/>
          <w:lang w:val="sq-AL"/>
        </w:rPr>
        <w:t xml:space="preserve"> n</w:t>
      </w:r>
      <w:r w:rsidR="00A06A8C">
        <w:rPr>
          <w:rFonts w:ascii="Cambria" w:hAnsi="Cambria" w:cstheme="minorHAnsi"/>
          <w:lang w:val="sq-AL"/>
        </w:rPr>
        <w:t>ë</w:t>
      </w:r>
      <w:r w:rsidR="00627D8A">
        <w:rPr>
          <w:rFonts w:ascii="Cambria" w:hAnsi="Cambria" w:cstheme="minorHAnsi"/>
          <w:lang w:val="sq-AL"/>
        </w:rPr>
        <w:t xml:space="preserve"> grup </w:t>
      </w:r>
      <w:r w:rsidRPr="007305B8">
        <w:rPr>
          <w:rFonts w:ascii="Cambria" w:hAnsi="Cambria" w:cstheme="minorHAnsi"/>
          <w:lang w:val="sq-AL"/>
        </w:rPr>
        <w:t xml:space="preserve">dhe </w:t>
      </w:r>
      <w:r w:rsidR="00627D8A">
        <w:rPr>
          <w:rFonts w:ascii="Cambria" w:hAnsi="Cambria" w:cstheme="minorHAnsi"/>
          <w:lang w:val="sq-AL"/>
        </w:rPr>
        <w:t>t</w:t>
      </w:r>
      <w:r w:rsidR="00A06A8C">
        <w:rPr>
          <w:rFonts w:ascii="Cambria" w:hAnsi="Cambria" w:cstheme="minorHAnsi"/>
          <w:lang w:val="sq-AL"/>
        </w:rPr>
        <w:t>ë</w:t>
      </w:r>
      <w:r w:rsidR="00627D8A">
        <w:rPr>
          <w:rFonts w:ascii="Cambria" w:hAnsi="Cambria" w:cstheme="minorHAnsi"/>
          <w:lang w:val="sq-AL"/>
        </w:rPr>
        <w:t xml:space="preserve"> </w:t>
      </w:r>
      <w:r w:rsidRPr="007305B8">
        <w:rPr>
          <w:rFonts w:ascii="Cambria" w:hAnsi="Cambria" w:cstheme="minorHAnsi"/>
          <w:lang w:val="sq-AL"/>
        </w:rPr>
        <w:t xml:space="preserve">ndihmojë në ngritjen e kapaciteteve të prakticienëve të punës sociale në raport më rolin e tyre në mirë-qeverisjen e migrimit dhe qasjes së të gjitha kategorive të migrantëve në mirëqenie, shërbime dhe përfitime. </w:t>
      </w:r>
    </w:p>
    <w:p w14:paraId="7C2E3189" w14:textId="77777777" w:rsidR="00BF7996" w:rsidRPr="007305B8" w:rsidRDefault="00BF7996" w:rsidP="00BF7996">
      <w:pPr>
        <w:spacing w:after="0"/>
        <w:jc w:val="both"/>
        <w:rPr>
          <w:rFonts w:ascii="Cambria" w:hAnsi="Cambria" w:cstheme="minorHAnsi"/>
          <w:lang w:val="sq-AL"/>
        </w:rPr>
      </w:pPr>
      <w:r w:rsidRPr="007305B8">
        <w:rPr>
          <w:rFonts w:ascii="Cambria" w:hAnsi="Cambria" w:cstheme="minorHAnsi"/>
          <w:lang w:val="sq-AL"/>
        </w:rPr>
        <w:t xml:space="preserve">Në mënyrë më specifike, ky sesion synon të: </w:t>
      </w:r>
    </w:p>
    <w:p w14:paraId="132F5F8A" w14:textId="78645C30" w:rsidR="00BF7996" w:rsidRPr="007305B8" w:rsidRDefault="00BF7996" w:rsidP="00BF7996">
      <w:pPr>
        <w:numPr>
          <w:ilvl w:val="0"/>
          <w:numId w:val="6"/>
        </w:numPr>
        <w:spacing w:after="0"/>
        <w:contextualSpacing/>
        <w:jc w:val="both"/>
        <w:rPr>
          <w:rFonts w:ascii="Cambria" w:hAnsi="Cambria" w:cstheme="minorHAnsi"/>
          <w:lang w:val="sq-AL"/>
        </w:rPr>
      </w:pPr>
      <w:r w:rsidRPr="007305B8">
        <w:rPr>
          <w:rFonts w:ascii="Cambria" w:hAnsi="Cambria" w:cstheme="minorHAnsi"/>
          <w:lang w:val="sq-AL"/>
        </w:rPr>
        <w:t xml:space="preserve">Rrisë ndërgjegjësimin mbi çështjet e </w:t>
      </w:r>
      <w:r w:rsidR="00627D8A">
        <w:rPr>
          <w:rFonts w:ascii="Cambria" w:hAnsi="Cambria" w:cstheme="minorHAnsi"/>
          <w:lang w:val="sq-AL"/>
        </w:rPr>
        <w:t>r</w:t>
      </w:r>
      <w:r w:rsidR="00A06A8C">
        <w:rPr>
          <w:rFonts w:ascii="Cambria" w:hAnsi="Cambria" w:cstheme="minorHAnsi"/>
          <w:lang w:val="sq-AL"/>
        </w:rPr>
        <w:t>ë</w:t>
      </w:r>
      <w:r w:rsidR="00627D8A">
        <w:rPr>
          <w:rFonts w:ascii="Cambria" w:hAnsi="Cambria" w:cstheme="minorHAnsi"/>
          <w:lang w:val="sq-AL"/>
        </w:rPr>
        <w:t>nd</w:t>
      </w:r>
      <w:r w:rsidR="00A06A8C">
        <w:rPr>
          <w:rFonts w:ascii="Cambria" w:hAnsi="Cambria" w:cstheme="minorHAnsi"/>
          <w:lang w:val="sq-AL"/>
        </w:rPr>
        <w:t>ë</w:t>
      </w:r>
      <w:r w:rsidR="00627D8A">
        <w:rPr>
          <w:rFonts w:ascii="Cambria" w:hAnsi="Cambria" w:cstheme="minorHAnsi"/>
          <w:lang w:val="sq-AL"/>
        </w:rPr>
        <w:t>sis</w:t>
      </w:r>
      <w:r w:rsidR="00A06A8C">
        <w:rPr>
          <w:rFonts w:ascii="Cambria" w:hAnsi="Cambria" w:cstheme="minorHAnsi"/>
          <w:lang w:val="sq-AL"/>
        </w:rPr>
        <w:t>ë</w:t>
      </w:r>
      <w:r w:rsidR="00627D8A">
        <w:rPr>
          <w:rFonts w:ascii="Cambria" w:hAnsi="Cambria" w:cstheme="minorHAnsi"/>
          <w:lang w:val="sq-AL"/>
        </w:rPr>
        <w:t xml:space="preserve"> s</w:t>
      </w:r>
      <w:r w:rsidR="00A06A8C">
        <w:rPr>
          <w:rFonts w:ascii="Cambria" w:hAnsi="Cambria" w:cstheme="minorHAnsi"/>
          <w:lang w:val="sq-AL"/>
        </w:rPr>
        <w:t>ë</w:t>
      </w:r>
      <w:r w:rsidR="00627D8A">
        <w:rPr>
          <w:rFonts w:ascii="Cambria" w:hAnsi="Cambria" w:cstheme="minorHAnsi"/>
          <w:lang w:val="sq-AL"/>
        </w:rPr>
        <w:t xml:space="preserve"> pun</w:t>
      </w:r>
      <w:r w:rsidR="00A06A8C">
        <w:rPr>
          <w:rFonts w:ascii="Cambria" w:hAnsi="Cambria" w:cstheme="minorHAnsi"/>
          <w:lang w:val="sq-AL"/>
        </w:rPr>
        <w:t>ë</w:t>
      </w:r>
      <w:r w:rsidR="00627D8A">
        <w:rPr>
          <w:rFonts w:ascii="Cambria" w:hAnsi="Cambria" w:cstheme="minorHAnsi"/>
          <w:lang w:val="sq-AL"/>
        </w:rPr>
        <w:t>s n</w:t>
      </w:r>
      <w:r w:rsidR="00A06A8C">
        <w:rPr>
          <w:rFonts w:ascii="Cambria" w:hAnsi="Cambria" w:cstheme="minorHAnsi"/>
          <w:lang w:val="sq-AL"/>
        </w:rPr>
        <w:t>ë</w:t>
      </w:r>
      <w:r w:rsidR="00627D8A">
        <w:rPr>
          <w:rFonts w:ascii="Cambria" w:hAnsi="Cambria" w:cstheme="minorHAnsi"/>
          <w:lang w:val="sq-AL"/>
        </w:rPr>
        <w:t xml:space="preserve"> grup</w:t>
      </w:r>
      <w:r w:rsidRPr="007305B8">
        <w:rPr>
          <w:rFonts w:ascii="Cambria" w:hAnsi="Cambria" w:cstheme="minorHAnsi"/>
          <w:lang w:val="sq-AL"/>
        </w:rPr>
        <w:t>;</w:t>
      </w:r>
    </w:p>
    <w:p w14:paraId="1B70F3E5" w14:textId="3BDE97E6" w:rsidR="00BF7996" w:rsidRPr="007305B8" w:rsidRDefault="00BF7996" w:rsidP="00BF7996">
      <w:pPr>
        <w:numPr>
          <w:ilvl w:val="0"/>
          <w:numId w:val="6"/>
        </w:numPr>
        <w:spacing w:after="0"/>
        <w:contextualSpacing/>
        <w:jc w:val="both"/>
        <w:rPr>
          <w:rFonts w:ascii="Cambria" w:hAnsi="Cambria" w:cstheme="minorHAnsi"/>
          <w:lang w:val="sq-AL"/>
        </w:rPr>
      </w:pPr>
      <w:r w:rsidRPr="007305B8">
        <w:rPr>
          <w:rFonts w:ascii="Cambria" w:hAnsi="Cambria" w:cstheme="minorHAnsi"/>
          <w:lang w:val="sq-AL"/>
        </w:rPr>
        <w:t xml:space="preserve">Njohë pjesëmarrësit me konceptet themelor, përkufizime operacionale dhe </w:t>
      </w:r>
      <w:r w:rsidR="00627D8A">
        <w:rPr>
          <w:rFonts w:ascii="Cambria" w:hAnsi="Cambria" w:cstheme="minorHAnsi"/>
          <w:lang w:val="sq-AL"/>
        </w:rPr>
        <w:t>dilemat etike</w:t>
      </w:r>
      <w:r w:rsidRPr="007305B8">
        <w:rPr>
          <w:rFonts w:ascii="Cambria" w:hAnsi="Cambria" w:cstheme="minorHAnsi"/>
          <w:lang w:val="sq-AL"/>
        </w:rPr>
        <w:t>;</w:t>
      </w:r>
    </w:p>
    <w:p w14:paraId="57496BF6" w14:textId="54AB0AE1" w:rsidR="00BF7996" w:rsidRPr="007305B8" w:rsidRDefault="00BF7996" w:rsidP="00BF7996">
      <w:pPr>
        <w:numPr>
          <w:ilvl w:val="0"/>
          <w:numId w:val="6"/>
        </w:numPr>
        <w:spacing w:after="0"/>
        <w:contextualSpacing/>
        <w:jc w:val="both"/>
        <w:rPr>
          <w:rFonts w:ascii="Cambria" w:hAnsi="Cambria" w:cstheme="minorHAnsi"/>
          <w:lang w:val="sq-AL"/>
        </w:rPr>
      </w:pPr>
      <w:r w:rsidRPr="007305B8">
        <w:rPr>
          <w:rFonts w:ascii="Cambria" w:hAnsi="Cambria" w:cstheme="minorHAnsi"/>
          <w:lang w:val="sq-AL"/>
        </w:rPr>
        <w:t xml:space="preserve">Të rrisë kuptueshmërinë mbi faktorët që formësojnë </w:t>
      </w:r>
      <w:r w:rsidR="00627D8A">
        <w:rPr>
          <w:rFonts w:ascii="Cambria" w:hAnsi="Cambria" w:cstheme="minorHAnsi"/>
          <w:lang w:val="sq-AL"/>
        </w:rPr>
        <w:t xml:space="preserve">grupin </w:t>
      </w:r>
      <w:r w:rsidR="00A06A8C">
        <w:rPr>
          <w:rFonts w:ascii="Cambria" w:hAnsi="Cambria" w:cstheme="minorHAnsi"/>
          <w:lang w:val="sq-AL"/>
        </w:rPr>
        <w:t>multidisiplinar</w:t>
      </w:r>
      <w:r w:rsidR="00627D8A">
        <w:rPr>
          <w:rFonts w:ascii="Cambria" w:hAnsi="Cambria" w:cstheme="minorHAnsi"/>
          <w:lang w:val="sq-AL"/>
        </w:rPr>
        <w:t>;</w:t>
      </w:r>
    </w:p>
    <w:p w14:paraId="6F5F7C02" w14:textId="0AB078AE" w:rsidR="00F67396" w:rsidRPr="007305B8" w:rsidRDefault="00F67396" w:rsidP="00BF7996">
      <w:pPr>
        <w:numPr>
          <w:ilvl w:val="0"/>
          <w:numId w:val="6"/>
        </w:numPr>
        <w:spacing w:after="0"/>
        <w:contextualSpacing/>
        <w:jc w:val="both"/>
        <w:rPr>
          <w:rFonts w:ascii="Cambria" w:hAnsi="Cambria" w:cstheme="minorHAnsi"/>
          <w:lang w:val="sq-AL"/>
        </w:rPr>
      </w:pPr>
      <w:r>
        <w:rPr>
          <w:rFonts w:ascii="Cambria" w:hAnsi="Cambria" w:cstheme="minorHAnsi"/>
          <w:lang w:val="sq-AL"/>
        </w:rPr>
        <w:t xml:space="preserve">Të shërbejë si një forum për diskutimin e sfidave </w:t>
      </w:r>
      <w:r w:rsidR="00A06A8C">
        <w:rPr>
          <w:rFonts w:ascii="Cambria" w:hAnsi="Cambria" w:cstheme="minorHAnsi"/>
          <w:lang w:val="sq-AL"/>
        </w:rPr>
        <w:t>dhe d</w:t>
      </w:r>
      <w:r w:rsidR="00627D8A">
        <w:rPr>
          <w:rFonts w:ascii="Cambria" w:hAnsi="Cambria" w:cstheme="minorHAnsi"/>
          <w:lang w:val="sq-AL"/>
        </w:rPr>
        <w:t>ilemave etike me t</w:t>
      </w:r>
      <w:r w:rsidR="00A06A8C">
        <w:rPr>
          <w:rFonts w:ascii="Cambria" w:hAnsi="Cambria" w:cstheme="minorHAnsi"/>
          <w:lang w:val="sq-AL"/>
        </w:rPr>
        <w:t>ë</w:t>
      </w:r>
      <w:r w:rsidR="00627D8A">
        <w:rPr>
          <w:rFonts w:ascii="Cambria" w:hAnsi="Cambria" w:cstheme="minorHAnsi"/>
          <w:lang w:val="sq-AL"/>
        </w:rPr>
        <w:t xml:space="preserve"> cilat mund t</w:t>
      </w:r>
      <w:r w:rsidR="00A06A8C">
        <w:rPr>
          <w:rFonts w:ascii="Cambria" w:hAnsi="Cambria" w:cstheme="minorHAnsi"/>
          <w:lang w:val="sq-AL"/>
        </w:rPr>
        <w:t>ë</w:t>
      </w:r>
      <w:r w:rsidR="00627D8A">
        <w:rPr>
          <w:rFonts w:ascii="Cambria" w:hAnsi="Cambria" w:cstheme="minorHAnsi"/>
          <w:lang w:val="sq-AL"/>
        </w:rPr>
        <w:t xml:space="preserve"> p</w:t>
      </w:r>
      <w:r w:rsidR="00A06A8C">
        <w:rPr>
          <w:rFonts w:ascii="Cambria" w:hAnsi="Cambria" w:cstheme="minorHAnsi"/>
          <w:lang w:val="sq-AL"/>
        </w:rPr>
        <w:t>ë</w:t>
      </w:r>
      <w:r w:rsidR="00627D8A">
        <w:rPr>
          <w:rFonts w:ascii="Cambria" w:hAnsi="Cambria" w:cstheme="minorHAnsi"/>
          <w:lang w:val="sq-AL"/>
        </w:rPr>
        <w:t>rballemi n</w:t>
      </w:r>
      <w:r w:rsidR="00A06A8C">
        <w:rPr>
          <w:rFonts w:ascii="Cambria" w:hAnsi="Cambria" w:cstheme="minorHAnsi"/>
          <w:lang w:val="sq-AL"/>
        </w:rPr>
        <w:t>ë</w:t>
      </w:r>
      <w:r w:rsidR="00627D8A">
        <w:rPr>
          <w:rFonts w:ascii="Cambria" w:hAnsi="Cambria" w:cstheme="minorHAnsi"/>
          <w:lang w:val="sq-AL"/>
        </w:rPr>
        <w:t xml:space="preserve"> pr</w:t>
      </w:r>
      <w:r w:rsidR="00A06A8C">
        <w:rPr>
          <w:rFonts w:ascii="Cambria" w:hAnsi="Cambria" w:cstheme="minorHAnsi"/>
          <w:lang w:val="sq-AL"/>
        </w:rPr>
        <w:t>ak</w:t>
      </w:r>
      <w:r w:rsidR="00627D8A">
        <w:rPr>
          <w:rFonts w:ascii="Cambria" w:hAnsi="Cambria" w:cstheme="minorHAnsi"/>
          <w:lang w:val="sq-AL"/>
        </w:rPr>
        <w:t>tik</w:t>
      </w:r>
      <w:r w:rsidR="00A06A8C">
        <w:rPr>
          <w:rFonts w:ascii="Cambria" w:hAnsi="Cambria" w:cstheme="minorHAnsi"/>
          <w:lang w:val="sq-AL"/>
        </w:rPr>
        <w:t>ë</w:t>
      </w:r>
      <w:r w:rsidR="00627D8A">
        <w:rPr>
          <w:rFonts w:ascii="Cambria" w:hAnsi="Cambria" w:cstheme="minorHAnsi"/>
          <w:lang w:val="sq-AL"/>
        </w:rPr>
        <w:t>n ton</w:t>
      </w:r>
      <w:r w:rsidR="00A06A8C">
        <w:rPr>
          <w:rFonts w:ascii="Cambria" w:hAnsi="Cambria" w:cstheme="minorHAnsi"/>
          <w:lang w:val="sq-AL"/>
        </w:rPr>
        <w:t>ë</w:t>
      </w:r>
      <w:r w:rsidR="00627D8A">
        <w:rPr>
          <w:rFonts w:ascii="Cambria" w:hAnsi="Cambria" w:cstheme="minorHAnsi"/>
          <w:lang w:val="sq-AL"/>
        </w:rPr>
        <w:t xml:space="preserve"> t</w:t>
      </w:r>
      <w:r w:rsidR="00A06A8C">
        <w:rPr>
          <w:rFonts w:ascii="Cambria" w:hAnsi="Cambria" w:cstheme="minorHAnsi"/>
          <w:lang w:val="sq-AL"/>
        </w:rPr>
        <w:t>ë</w:t>
      </w:r>
      <w:r w:rsidR="00627D8A">
        <w:rPr>
          <w:rFonts w:ascii="Cambria" w:hAnsi="Cambria" w:cstheme="minorHAnsi"/>
          <w:lang w:val="sq-AL"/>
        </w:rPr>
        <w:t xml:space="preserve"> p</w:t>
      </w:r>
      <w:r w:rsidR="00A06A8C">
        <w:rPr>
          <w:rFonts w:ascii="Cambria" w:hAnsi="Cambria" w:cstheme="minorHAnsi"/>
          <w:lang w:val="sq-AL"/>
        </w:rPr>
        <w:t>ë</w:t>
      </w:r>
      <w:r w:rsidR="00627D8A">
        <w:rPr>
          <w:rFonts w:ascii="Cambria" w:hAnsi="Cambria" w:cstheme="minorHAnsi"/>
          <w:lang w:val="sq-AL"/>
        </w:rPr>
        <w:t>rdishme profesionale</w:t>
      </w:r>
      <w:r>
        <w:rPr>
          <w:rFonts w:ascii="Cambria" w:hAnsi="Cambria" w:cstheme="minorHAnsi"/>
          <w:lang w:val="sq-AL"/>
        </w:rPr>
        <w:t xml:space="preserve">. </w:t>
      </w:r>
    </w:p>
    <w:p w14:paraId="3D255555" w14:textId="77777777" w:rsidR="007305B8" w:rsidRPr="007305B8" w:rsidRDefault="007305B8" w:rsidP="007305B8">
      <w:pPr>
        <w:spacing w:after="0"/>
        <w:ind w:left="720"/>
        <w:contextualSpacing/>
        <w:jc w:val="both"/>
        <w:rPr>
          <w:rFonts w:ascii="Cambria" w:hAnsi="Cambria" w:cstheme="minorHAnsi"/>
          <w:lang w:val="sq-AL"/>
        </w:rPr>
      </w:pPr>
    </w:p>
    <w:p w14:paraId="5C477A6A" w14:textId="77777777" w:rsidR="007305B8" w:rsidRPr="0086460C" w:rsidRDefault="007305B8" w:rsidP="007305B8">
      <w:pPr>
        <w:keepNext/>
        <w:keepLines/>
        <w:shd w:val="clear" w:color="auto" w:fill="DBDBDB" w:themeFill="accent3" w:themeFillTint="66"/>
        <w:spacing w:after="0"/>
        <w:outlineLvl w:val="0"/>
        <w:rPr>
          <w:rFonts w:ascii="Cambria" w:eastAsiaTheme="majorEastAsia" w:hAnsi="Cambria" w:cstheme="majorBidi"/>
          <w:b/>
          <w:color w:val="2E74B5" w:themeColor="accent1" w:themeShade="BF"/>
          <w:lang w:val="sq-AL"/>
        </w:rPr>
      </w:pPr>
      <w:r w:rsidRPr="0086460C">
        <w:rPr>
          <w:rFonts w:ascii="Cambria" w:eastAsiaTheme="majorEastAsia" w:hAnsi="Cambria" w:cstheme="majorBidi"/>
          <w:b/>
          <w:color w:val="2E74B5" w:themeColor="accent1" w:themeShade="BF"/>
          <w:lang w:val="sq-AL"/>
        </w:rPr>
        <w:t>Rezultatet e të nxënit</w:t>
      </w:r>
    </w:p>
    <w:p w14:paraId="3D301ADC" w14:textId="77777777" w:rsidR="007305B8" w:rsidRPr="007305B8" w:rsidRDefault="007305B8" w:rsidP="007305B8">
      <w:pPr>
        <w:spacing w:after="0"/>
        <w:contextualSpacing/>
        <w:jc w:val="both"/>
        <w:rPr>
          <w:rFonts w:ascii="Cambria" w:hAnsi="Cambria" w:cstheme="minorHAnsi"/>
          <w:lang w:val="sq-AL"/>
        </w:rPr>
      </w:pPr>
    </w:p>
    <w:p w14:paraId="79834867" w14:textId="77777777" w:rsidR="007305B8" w:rsidRPr="007305B8" w:rsidRDefault="007305B8" w:rsidP="007305B8">
      <w:pPr>
        <w:spacing w:after="0"/>
        <w:contextualSpacing/>
        <w:jc w:val="both"/>
        <w:rPr>
          <w:rFonts w:ascii="Cambria" w:hAnsi="Cambria" w:cstheme="minorHAnsi"/>
          <w:lang w:val="sq-AL"/>
        </w:rPr>
      </w:pPr>
      <w:r w:rsidRPr="007305B8">
        <w:rPr>
          <w:rFonts w:ascii="Cambria" w:hAnsi="Cambria" w:cstheme="minorHAnsi"/>
          <w:lang w:val="sq-AL"/>
        </w:rPr>
        <w:t xml:space="preserve">Në fund të këtij sesioni, pjesëmarrësit do të kenë mësuar: </w:t>
      </w:r>
    </w:p>
    <w:p w14:paraId="3C7D997E" w14:textId="7AD1757F" w:rsidR="007305B8" w:rsidRPr="007305B8" w:rsidRDefault="00A06A8C" w:rsidP="0086460C">
      <w:pPr>
        <w:numPr>
          <w:ilvl w:val="0"/>
          <w:numId w:val="6"/>
        </w:numPr>
        <w:spacing w:after="0"/>
        <w:contextualSpacing/>
        <w:jc w:val="both"/>
        <w:rPr>
          <w:rFonts w:ascii="Cambria" w:hAnsi="Cambria" w:cstheme="minorHAnsi"/>
          <w:lang w:val="sq-AL"/>
        </w:rPr>
      </w:pPr>
      <w:r>
        <w:rPr>
          <w:rFonts w:ascii="Cambria" w:hAnsi="Cambria" w:cstheme="minorHAnsi"/>
          <w:lang w:val="sq-AL"/>
        </w:rPr>
        <w:t>Të dallojnë dimensionet e dinamikave të funksionimit të grupit</w:t>
      </w:r>
      <w:r w:rsidR="007305B8" w:rsidRPr="007305B8">
        <w:rPr>
          <w:rFonts w:ascii="Cambria" w:hAnsi="Cambria" w:cstheme="minorHAnsi"/>
          <w:lang w:val="sq-AL"/>
        </w:rPr>
        <w:t>;</w:t>
      </w:r>
    </w:p>
    <w:p w14:paraId="0CE252FC" w14:textId="5F54A4F9" w:rsidR="007305B8" w:rsidRPr="007305B8" w:rsidRDefault="007305B8" w:rsidP="0086460C">
      <w:pPr>
        <w:numPr>
          <w:ilvl w:val="0"/>
          <w:numId w:val="6"/>
        </w:numPr>
        <w:spacing w:after="0"/>
        <w:contextualSpacing/>
        <w:jc w:val="both"/>
        <w:rPr>
          <w:rFonts w:ascii="Cambria" w:hAnsi="Cambria" w:cstheme="minorHAnsi"/>
          <w:lang w:val="sq-AL"/>
        </w:rPr>
      </w:pPr>
      <w:r w:rsidRPr="007305B8">
        <w:rPr>
          <w:rFonts w:ascii="Cambria" w:hAnsi="Cambria" w:cstheme="minorHAnsi"/>
          <w:lang w:val="sq-AL"/>
        </w:rPr>
        <w:t xml:space="preserve">Të kuptojnë </w:t>
      </w:r>
      <w:r w:rsidR="00A06A8C">
        <w:rPr>
          <w:rFonts w:ascii="Cambria" w:hAnsi="Cambria" w:cstheme="minorHAnsi"/>
          <w:lang w:val="sq-AL"/>
        </w:rPr>
        <w:t>modelet e komunikimit mes anëtarëve të grupit</w:t>
      </w:r>
      <w:r w:rsidRPr="007305B8">
        <w:rPr>
          <w:rFonts w:ascii="Cambria" w:hAnsi="Cambria" w:cstheme="minorHAnsi"/>
          <w:lang w:val="sq-AL"/>
        </w:rPr>
        <w:t xml:space="preserve">; </w:t>
      </w:r>
    </w:p>
    <w:p w14:paraId="61963EC6" w14:textId="539C932F" w:rsidR="007305B8" w:rsidRPr="007305B8" w:rsidRDefault="007305B8" w:rsidP="0086460C">
      <w:pPr>
        <w:numPr>
          <w:ilvl w:val="0"/>
          <w:numId w:val="6"/>
        </w:numPr>
        <w:spacing w:after="0"/>
        <w:contextualSpacing/>
        <w:jc w:val="both"/>
        <w:rPr>
          <w:rFonts w:ascii="Cambria" w:hAnsi="Cambria" w:cstheme="minorHAnsi"/>
          <w:lang w:val="sq-AL"/>
        </w:rPr>
      </w:pPr>
      <w:r w:rsidRPr="007305B8">
        <w:rPr>
          <w:rFonts w:ascii="Cambria" w:hAnsi="Cambria" w:cstheme="minorHAnsi"/>
          <w:lang w:val="sq-AL"/>
        </w:rPr>
        <w:t xml:space="preserve">Të kuptojnë </w:t>
      </w:r>
      <w:r w:rsidR="00A06A8C">
        <w:rPr>
          <w:rFonts w:ascii="Cambria" w:hAnsi="Cambria" w:cstheme="minorHAnsi"/>
          <w:lang w:val="sq-AL"/>
        </w:rPr>
        <w:t>rëndësinë e kohezionit të grupit</w:t>
      </w:r>
      <w:r w:rsidRPr="007305B8">
        <w:rPr>
          <w:rFonts w:ascii="Cambria" w:hAnsi="Cambria" w:cstheme="minorHAnsi"/>
          <w:lang w:val="sq-AL"/>
        </w:rPr>
        <w:t>;</w:t>
      </w:r>
    </w:p>
    <w:p w14:paraId="5BF318BB" w14:textId="7157F194" w:rsidR="007305B8" w:rsidRDefault="007305B8" w:rsidP="0086460C">
      <w:pPr>
        <w:numPr>
          <w:ilvl w:val="0"/>
          <w:numId w:val="6"/>
        </w:numPr>
        <w:spacing w:after="0"/>
        <w:contextualSpacing/>
        <w:jc w:val="both"/>
        <w:rPr>
          <w:rFonts w:ascii="Cambria" w:hAnsi="Cambria" w:cstheme="minorHAnsi"/>
          <w:lang w:val="sq-AL"/>
        </w:rPr>
      </w:pPr>
      <w:r w:rsidRPr="007305B8">
        <w:rPr>
          <w:rFonts w:ascii="Cambria" w:hAnsi="Cambria" w:cstheme="minorHAnsi"/>
          <w:lang w:val="sq-AL"/>
        </w:rPr>
        <w:t xml:space="preserve">Të kuptojnë </w:t>
      </w:r>
      <w:r w:rsidR="00A06A8C">
        <w:rPr>
          <w:rFonts w:ascii="Cambria" w:hAnsi="Cambria" w:cstheme="minorHAnsi"/>
          <w:lang w:val="sq-AL"/>
        </w:rPr>
        <w:t>rëndësinë e njohjes së kodit të etikës</w:t>
      </w:r>
      <w:r w:rsidR="00F67396">
        <w:rPr>
          <w:rFonts w:ascii="Cambria" w:hAnsi="Cambria" w:cstheme="minorHAnsi"/>
          <w:lang w:val="sq-AL"/>
        </w:rPr>
        <w:t>;</w:t>
      </w:r>
    </w:p>
    <w:p w14:paraId="18089FDE" w14:textId="77777777" w:rsidR="00F67396" w:rsidRPr="007305B8" w:rsidRDefault="00F67396" w:rsidP="0086460C">
      <w:pPr>
        <w:numPr>
          <w:ilvl w:val="0"/>
          <w:numId w:val="6"/>
        </w:numPr>
        <w:spacing w:after="0"/>
        <w:contextualSpacing/>
        <w:jc w:val="both"/>
        <w:rPr>
          <w:rFonts w:ascii="Cambria" w:hAnsi="Cambria" w:cstheme="minorHAnsi"/>
          <w:lang w:val="sq-AL"/>
        </w:rPr>
      </w:pPr>
      <w:r>
        <w:rPr>
          <w:rFonts w:ascii="Cambria" w:hAnsi="Cambria" w:cstheme="minorHAnsi"/>
          <w:lang w:val="sq-AL"/>
        </w:rPr>
        <w:t xml:space="preserve">Të njohin dhe diskutojnë në mënyrë kritike sfidat, dilemat etike dhe mundësitë praktikat e mira në fushë. </w:t>
      </w:r>
    </w:p>
    <w:p w14:paraId="1DE9CAA3" w14:textId="77777777" w:rsidR="007305B8" w:rsidRPr="007305B8" w:rsidRDefault="007305B8" w:rsidP="007305B8">
      <w:pPr>
        <w:spacing w:after="0"/>
        <w:contextualSpacing/>
        <w:jc w:val="both"/>
        <w:rPr>
          <w:rFonts w:ascii="Cambria" w:hAnsi="Cambria" w:cstheme="minorHAnsi"/>
          <w:lang w:val="sq-AL"/>
        </w:rPr>
      </w:pPr>
    </w:p>
    <w:p w14:paraId="2D0F9187" w14:textId="77777777" w:rsidR="00BF7996" w:rsidRPr="007305B8" w:rsidRDefault="00BF7996" w:rsidP="00BF7996">
      <w:pPr>
        <w:keepNext/>
        <w:keepLines/>
        <w:shd w:val="clear" w:color="auto" w:fill="DBDBDB" w:themeFill="accent3" w:themeFillTint="66"/>
        <w:spacing w:after="0"/>
        <w:outlineLvl w:val="0"/>
        <w:rPr>
          <w:rFonts w:ascii="Cambria" w:eastAsiaTheme="majorEastAsia" w:hAnsi="Cambria" w:cstheme="majorBidi"/>
          <w:b/>
          <w:color w:val="2E74B5" w:themeColor="accent1" w:themeShade="BF"/>
          <w:lang w:val="sq-AL"/>
        </w:rPr>
      </w:pPr>
      <w:r w:rsidRPr="0086460C">
        <w:rPr>
          <w:rFonts w:ascii="Cambria" w:eastAsiaTheme="majorEastAsia" w:hAnsi="Cambria" w:cstheme="majorBidi"/>
          <w:b/>
          <w:color w:val="2E74B5" w:themeColor="accent1" w:themeShade="BF"/>
          <w:lang w:val="sq-AL"/>
        </w:rPr>
        <w:t>Metodologjia e sesionit:</w:t>
      </w:r>
      <w:r w:rsidRPr="007305B8">
        <w:rPr>
          <w:rFonts w:ascii="Cambria" w:eastAsiaTheme="majorEastAsia" w:hAnsi="Cambria" w:cstheme="majorBidi"/>
          <w:b/>
          <w:color w:val="2E74B5" w:themeColor="accent1" w:themeShade="BF"/>
          <w:lang w:val="sq-AL"/>
        </w:rPr>
        <w:t xml:space="preserve"> </w:t>
      </w:r>
    </w:p>
    <w:p w14:paraId="494EB85E" w14:textId="77777777" w:rsidR="0086460C" w:rsidRDefault="0086460C" w:rsidP="0086460C">
      <w:pPr>
        <w:spacing w:after="0"/>
        <w:jc w:val="both"/>
        <w:rPr>
          <w:rFonts w:ascii="Cambria" w:hAnsi="Cambria" w:cstheme="minorHAnsi"/>
          <w:lang w:val="sq-AL"/>
        </w:rPr>
      </w:pPr>
    </w:p>
    <w:p w14:paraId="6C03BD32" w14:textId="77777777" w:rsidR="007305B8" w:rsidRPr="0086460C" w:rsidRDefault="007305B8" w:rsidP="0086460C">
      <w:pPr>
        <w:pStyle w:val="ListParagraph"/>
        <w:numPr>
          <w:ilvl w:val="0"/>
          <w:numId w:val="10"/>
        </w:numPr>
        <w:spacing w:after="0"/>
        <w:jc w:val="both"/>
        <w:rPr>
          <w:rFonts w:ascii="Cambria" w:hAnsi="Cambria" w:cstheme="minorHAnsi"/>
          <w:lang w:val="sq-AL"/>
        </w:rPr>
      </w:pPr>
      <w:r w:rsidRPr="0086460C">
        <w:rPr>
          <w:rFonts w:ascii="Cambria" w:hAnsi="Cambria" w:cstheme="minorHAnsi"/>
          <w:lang w:val="sq-AL"/>
        </w:rPr>
        <w:t xml:space="preserve">Për arritjen e objektivave të sipërlistuara, në këtë sesion do të kombinohen leksionet e shkurtra dhe punët/ushtrimet në grupe. </w:t>
      </w:r>
    </w:p>
    <w:p w14:paraId="667E1934" w14:textId="2C2DB5F6" w:rsidR="007305B8" w:rsidRDefault="007305B8" w:rsidP="0086460C">
      <w:pPr>
        <w:pStyle w:val="ListParagraph"/>
        <w:numPr>
          <w:ilvl w:val="0"/>
          <w:numId w:val="10"/>
        </w:numPr>
        <w:spacing w:after="0"/>
        <w:jc w:val="both"/>
        <w:rPr>
          <w:rFonts w:ascii="Cambria" w:hAnsi="Cambria" w:cstheme="minorHAnsi"/>
          <w:lang w:val="sq-AL"/>
        </w:rPr>
      </w:pPr>
      <w:r w:rsidRPr="0086460C">
        <w:rPr>
          <w:rFonts w:ascii="Cambria" w:hAnsi="Cambria" w:cstheme="minorHAnsi"/>
          <w:lang w:val="sq-AL"/>
        </w:rPr>
        <w:t xml:space="preserve">Për ushtrimet në grupe do t’u kërkohet pjesëmarrësve të identifikojnë dhe sjellin skenarë </w:t>
      </w:r>
      <w:r w:rsidR="00A06A8C">
        <w:rPr>
          <w:rFonts w:ascii="Cambria" w:hAnsi="Cambria" w:cstheme="minorHAnsi"/>
          <w:lang w:val="sq-AL"/>
        </w:rPr>
        <w:t xml:space="preserve">të dilemave të tyre etike me të cilat </w:t>
      </w:r>
      <w:r w:rsidRPr="0086460C">
        <w:rPr>
          <w:rFonts w:ascii="Cambria" w:hAnsi="Cambria" w:cstheme="minorHAnsi"/>
          <w:lang w:val="sq-AL"/>
        </w:rPr>
        <w:t xml:space="preserve">mund të jenë përballur në praktikën e punës së tyre. </w:t>
      </w:r>
    </w:p>
    <w:p w14:paraId="0E99CB6B" w14:textId="77777777" w:rsidR="00F67396" w:rsidRPr="00F67396" w:rsidRDefault="00F67396" w:rsidP="00F67396">
      <w:pPr>
        <w:spacing w:after="0"/>
        <w:jc w:val="both"/>
        <w:rPr>
          <w:rFonts w:ascii="Cambria" w:hAnsi="Cambria" w:cstheme="minorHAnsi"/>
          <w:lang w:val="sq-AL"/>
        </w:rPr>
      </w:pPr>
    </w:p>
    <w:p w14:paraId="3D1D6E16" w14:textId="77777777" w:rsidR="00BF7996" w:rsidRPr="007305B8" w:rsidRDefault="00BF7996" w:rsidP="00BF7996">
      <w:pPr>
        <w:spacing w:after="0"/>
        <w:contextualSpacing/>
        <w:jc w:val="both"/>
        <w:rPr>
          <w:rFonts w:ascii="Cambria" w:hAnsi="Cambria" w:cstheme="minorHAnsi"/>
          <w:lang w:val="sq-AL"/>
        </w:rPr>
      </w:pPr>
    </w:p>
    <w:p w14:paraId="2D150DE5" w14:textId="77777777" w:rsidR="00BF7996" w:rsidRPr="007305B8" w:rsidRDefault="00BF7996" w:rsidP="00BF7996">
      <w:pPr>
        <w:keepNext/>
        <w:keepLines/>
        <w:shd w:val="clear" w:color="auto" w:fill="DBDBDB" w:themeFill="accent3" w:themeFillTint="66"/>
        <w:spacing w:after="0"/>
        <w:outlineLvl w:val="0"/>
        <w:rPr>
          <w:rFonts w:ascii="Cambria" w:eastAsiaTheme="majorEastAsia" w:hAnsi="Cambria" w:cstheme="majorBidi"/>
          <w:b/>
          <w:color w:val="2E74B5" w:themeColor="accent1" w:themeShade="BF"/>
          <w:lang w:val="sq-AL"/>
        </w:rPr>
      </w:pPr>
      <w:r w:rsidRPr="007305B8">
        <w:rPr>
          <w:rFonts w:ascii="Cambria" w:eastAsiaTheme="majorEastAsia" w:hAnsi="Cambria" w:cstheme="majorBidi"/>
          <w:b/>
          <w:color w:val="2E74B5" w:themeColor="accent1" w:themeShade="BF"/>
          <w:lang w:val="sq-AL"/>
        </w:rPr>
        <w:t xml:space="preserve">Programi </w:t>
      </w:r>
    </w:p>
    <w:tbl>
      <w:tblPr>
        <w:tblStyle w:val="TableGrid"/>
        <w:tblW w:w="10479" w:type="dxa"/>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top w:w="43" w:type="dxa"/>
          <w:left w:w="115" w:type="dxa"/>
          <w:bottom w:w="288" w:type="dxa"/>
          <w:right w:w="115" w:type="dxa"/>
        </w:tblCellMar>
        <w:tblLook w:val="04A0" w:firstRow="1" w:lastRow="0" w:firstColumn="1" w:lastColumn="0" w:noHBand="0" w:noVBand="1"/>
      </w:tblPr>
      <w:tblGrid>
        <w:gridCol w:w="1763"/>
        <w:gridCol w:w="5223"/>
        <w:gridCol w:w="3493"/>
      </w:tblGrid>
      <w:tr w:rsidR="00BF7996" w:rsidRPr="007305B8" w14:paraId="0E5E8D42" w14:textId="77777777" w:rsidTr="00A93F6C">
        <w:trPr>
          <w:trHeight w:val="924"/>
        </w:trPr>
        <w:tc>
          <w:tcPr>
            <w:tcW w:w="1763" w:type="dxa"/>
          </w:tcPr>
          <w:p w14:paraId="1BC2E41C" w14:textId="0CBC6760" w:rsidR="00BF7996" w:rsidRPr="007305B8" w:rsidRDefault="00627D8A" w:rsidP="00BF7996">
            <w:pPr>
              <w:rPr>
                <w:rFonts w:ascii="Cambria" w:hAnsi="Cambria" w:cs="Arial"/>
                <w:lang w:val="sq-AL"/>
              </w:rPr>
            </w:pPr>
            <w:r>
              <w:rPr>
                <w:rFonts w:ascii="Cambria" w:hAnsi="Cambria" w:cs="Arial"/>
                <w:color w:val="808080"/>
                <w:lang w:val="sq-AL"/>
              </w:rPr>
              <w:t>14.00 – 14</w:t>
            </w:r>
            <w:r w:rsidR="00BF7996" w:rsidRPr="007305B8">
              <w:rPr>
                <w:rFonts w:ascii="Cambria" w:hAnsi="Cambria" w:cs="Arial"/>
                <w:color w:val="808080"/>
                <w:lang w:val="sq-AL"/>
              </w:rPr>
              <w:t>.15</w:t>
            </w:r>
          </w:p>
        </w:tc>
        <w:tc>
          <w:tcPr>
            <w:tcW w:w="5223" w:type="dxa"/>
          </w:tcPr>
          <w:p w14:paraId="1EB5B873" w14:textId="77777777" w:rsidR="00BF7996" w:rsidRPr="007305B8" w:rsidRDefault="00BF7996" w:rsidP="00BF7996">
            <w:pPr>
              <w:rPr>
                <w:rFonts w:ascii="Cambria" w:hAnsi="Cambria" w:cs="Arial"/>
                <w:b/>
                <w:lang w:val="sq-AL"/>
              </w:rPr>
            </w:pPr>
            <w:r w:rsidRPr="007305B8">
              <w:rPr>
                <w:rFonts w:ascii="Cambria" w:hAnsi="Cambria" w:cs="Arial"/>
                <w:b/>
                <w:lang w:val="sq-AL"/>
              </w:rPr>
              <w:t>Hyrje</w:t>
            </w:r>
          </w:p>
          <w:p w14:paraId="3C71E90C" w14:textId="77777777" w:rsidR="00BF7996" w:rsidRPr="007305B8" w:rsidRDefault="00BF7996" w:rsidP="00BF7996">
            <w:pPr>
              <w:numPr>
                <w:ilvl w:val="0"/>
                <w:numId w:val="8"/>
              </w:numPr>
              <w:rPr>
                <w:rFonts w:ascii="Cambria" w:hAnsi="Cambria" w:cs="Arial"/>
                <w:lang w:val="sq-AL"/>
              </w:rPr>
            </w:pPr>
            <w:r w:rsidRPr="007305B8">
              <w:rPr>
                <w:rFonts w:ascii="Cambria" w:hAnsi="Cambria" w:cs="Arial"/>
                <w:lang w:val="sq-AL"/>
              </w:rPr>
              <w:t>Mirëseardhja!</w:t>
            </w:r>
          </w:p>
          <w:p w14:paraId="79063FF5" w14:textId="77777777" w:rsidR="00BF7996" w:rsidRPr="007305B8" w:rsidRDefault="00BF7996" w:rsidP="00BF7996">
            <w:pPr>
              <w:numPr>
                <w:ilvl w:val="0"/>
                <w:numId w:val="8"/>
              </w:numPr>
              <w:rPr>
                <w:rFonts w:ascii="Cambria" w:hAnsi="Cambria" w:cs="Arial"/>
                <w:b/>
                <w:lang w:val="sq-AL"/>
              </w:rPr>
            </w:pPr>
            <w:r w:rsidRPr="007305B8">
              <w:rPr>
                <w:rFonts w:ascii="Cambria" w:hAnsi="Cambria" w:cs="Arial"/>
                <w:lang w:val="sq-AL"/>
              </w:rPr>
              <w:t>Prezantim i qëllimit dhe strukturës së sesionit.</w:t>
            </w:r>
          </w:p>
        </w:tc>
        <w:tc>
          <w:tcPr>
            <w:tcW w:w="3493" w:type="dxa"/>
          </w:tcPr>
          <w:p w14:paraId="7FD08898" w14:textId="77777777" w:rsidR="00BF7996" w:rsidRPr="007305B8" w:rsidRDefault="00BF7996" w:rsidP="00BF7996">
            <w:pPr>
              <w:rPr>
                <w:rFonts w:ascii="Cambria" w:hAnsi="Cambria" w:cs="Arial"/>
                <w:lang w:val="sq-AL"/>
              </w:rPr>
            </w:pPr>
          </w:p>
          <w:p w14:paraId="7E153350" w14:textId="77777777" w:rsidR="00BF7996" w:rsidRPr="007305B8" w:rsidRDefault="00BF7996" w:rsidP="00BF7996">
            <w:pPr>
              <w:rPr>
                <w:rFonts w:ascii="Cambria" w:hAnsi="Cambria" w:cs="Arial"/>
                <w:lang w:val="sq-AL"/>
              </w:rPr>
            </w:pPr>
            <w:r w:rsidRPr="007305B8">
              <w:rPr>
                <w:rFonts w:ascii="Cambria" w:hAnsi="Cambria" w:cstheme="minorHAnsi"/>
                <w:b/>
                <w:color w:val="000000" w:themeColor="text1"/>
                <w:lang w:val="sq-AL"/>
              </w:rPr>
              <w:t>Grupi i madh</w:t>
            </w:r>
          </w:p>
        </w:tc>
      </w:tr>
      <w:tr w:rsidR="00BF7996" w:rsidRPr="007305B8" w14:paraId="3E1E08BA" w14:textId="77777777" w:rsidTr="00A93F6C">
        <w:trPr>
          <w:trHeight w:val="1687"/>
        </w:trPr>
        <w:tc>
          <w:tcPr>
            <w:tcW w:w="1763" w:type="dxa"/>
          </w:tcPr>
          <w:p w14:paraId="5C5DE6EE" w14:textId="065D8667" w:rsidR="00BF7996" w:rsidRPr="007305B8" w:rsidRDefault="00627D8A" w:rsidP="00BF7996">
            <w:pPr>
              <w:rPr>
                <w:rFonts w:ascii="Cambria" w:hAnsi="Cambria" w:cs="Arial"/>
                <w:lang w:val="sq-AL"/>
              </w:rPr>
            </w:pPr>
            <w:r>
              <w:rPr>
                <w:rFonts w:ascii="Cambria" w:hAnsi="Cambria" w:cs="Arial"/>
                <w:color w:val="808080"/>
                <w:lang w:val="sq-AL"/>
              </w:rPr>
              <w:t>14.15 – 14</w:t>
            </w:r>
            <w:r w:rsidR="00BF7996" w:rsidRPr="007305B8">
              <w:rPr>
                <w:rFonts w:ascii="Cambria" w:hAnsi="Cambria" w:cs="Arial"/>
                <w:color w:val="808080"/>
                <w:lang w:val="sq-AL"/>
              </w:rPr>
              <w:t>.50</w:t>
            </w:r>
          </w:p>
        </w:tc>
        <w:tc>
          <w:tcPr>
            <w:tcW w:w="5223" w:type="dxa"/>
          </w:tcPr>
          <w:p w14:paraId="19711D04" w14:textId="77777777" w:rsidR="00BF7996" w:rsidRPr="007305B8" w:rsidRDefault="00BF7996" w:rsidP="00BF7996">
            <w:pPr>
              <w:rPr>
                <w:rFonts w:ascii="Cambria" w:hAnsi="Cambria" w:cs="Arial"/>
                <w:b/>
                <w:lang w:val="sq-AL"/>
              </w:rPr>
            </w:pPr>
            <w:r w:rsidRPr="007305B8">
              <w:rPr>
                <w:rFonts w:ascii="Cambria" w:hAnsi="Cambria" w:cs="Arial"/>
                <w:b/>
                <w:lang w:val="sq-AL"/>
              </w:rPr>
              <w:t>Leksion</w:t>
            </w:r>
          </w:p>
          <w:p w14:paraId="2372F327" w14:textId="779245C7" w:rsidR="00BF7996" w:rsidRPr="007305B8" w:rsidRDefault="00627D8A" w:rsidP="00BF7996">
            <w:pPr>
              <w:numPr>
                <w:ilvl w:val="0"/>
                <w:numId w:val="8"/>
              </w:numPr>
              <w:rPr>
                <w:rFonts w:ascii="Cambria" w:hAnsi="Cambria" w:cs="Arial"/>
                <w:lang w:val="sq-AL"/>
              </w:rPr>
            </w:pPr>
            <w:r>
              <w:rPr>
                <w:rFonts w:ascii="Cambria" w:hAnsi="Cambria" w:cs="Arial"/>
                <w:lang w:val="sq-AL"/>
              </w:rPr>
              <w:t>Grupi</w:t>
            </w:r>
            <w:r w:rsidR="00BF7996" w:rsidRPr="007305B8">
              <w:rPr>
                <w:rFonts w:ascii="Cambria" w:hAnsi="Cambria" w:cs="Arial"/>
                <w:lang w:val="sq-AL"/>
              </w:rPr>
              <w:t>;</w:t>
            </w:r>
          </w:p>
          <w:p w14:paraId="0BE6EAB3" w14:textId="3B2BADF3" w:rsidR="00BF7996" w:rsidRPr="007305B8" w:rsidRDefault="00627D8A" w:rsidP="00BF7996">
            <w:pPr>
              <w:numPr>
                <w:ilvl w:val="0"/>
                <w:numId w:val="8"/>
              </w:numPr>
              <w:rPr>
                <w:rFonts w:ascii="Cambria" w:hAnsi="Cambria" w:cs="Arial"/>
                <w:lang w:val="sq-AL"/>
              </w:rPr>
            </w:pPr>
            <w:r>
              <w:rPr>
                <w:rFonts w:ascii="Cambria" w:hAnsi="Cambria" w:cs="Arial"/>
                <w:lang w:val="sq-AL"/>
              </w:rPr>
              <w:t>Grupi multidisiplinare</w:t>
            </w:r>
            <w:r w:rsidR="00BF7996" w:rsidRPr="007305B8">
              <w:rPr>
                <w:rFonts w:ascii="Cambria" w:hAnsi="Cambria" w:cs="Arial"/>
                <w:lang w:val="sq-AL"/>
              </w:rPr>
              <w:t>;</w:t>
            </w:r>
          </w:p>
          <w:p w14:paraId="6C9CC345" w14:textId="77777777" w:rsidR="00A06A8C" w:rsidRDefault="00A06A8C" w:rsidP="00BF7996">
            <w:pPr>
              <w:numPr>
                <w:ilvl w:val="0"/>
                <w:numId w:val="8"/>
              </w:numPr>
              <w:rPr>
                <w:rFonts w:ascii="Cambria" w:hAnsi="Cambria" w:cs="Arial"/>
                <w:lang w:val="sq-AL"/>
              </w:rPr>
            </w:pPr>
            <w:r>
              <w:rPr>
                <w:rFonts w:ascii="Cambria" w:hAnsi="Cambria" w:cs="Arial"/>
                <w:lang w:val="sq-AL"/>
              </w:rPr>
              <w:t xml:space="preserve">Ush. Mbytja e anijes </w:t>
            </w:r>
          </w:p>
          <w:p w14:paraId="34C68C1A" w14:textId="54FC129F" w:rsidR="00BF7996" w:rsidRPr="007305B8" w:rsidRDefault="00627D8A" w:rsidP="00BF7996">
            <w:pPr>
              <w:numPr>
                <w:ilvl w:val="0"/>
                <w:numId w:val="8"/>
              </w:numPr>
              <w:rPr>
                <w:rFonts w:ascii="Cambria" w:hAnsi="Cambria" w:cs="Arial"/>
                <w:lang w:val="sq-AL"/>
              </w:rPr>
            </w:pPr>
            <w:r>
              <w:rPr>
                <w:rFonts w:ascii="Cambria" w:hAnsi="Cambria" w:cs="Arial"/>
                <w:lang w:val="sq-AL"/>
              </w:rPr>
              <w:t>Vlerat dhe parimet etike</w:t>
            </w:r>
            <w:r w:rsidR="00BF7996" w:rsidRPr="007305B8">
              <w:rPr>
                <w:rFonts w:ascii="Cambria" w:hAnsi="Cambria" w:cs="Arial"/>
                <w:lang w:val="sq-AL"/>
              </w:rPr>
              <w:t>;</w:t>
            </w:r>
          </w:p>
          <w:p w14:paraId="47030907" w14:textId="77777777" w:rsidR="00BF7996" w:rsidRDefault="00627D8A" w:rsidP="00BF7996">
            <w:pPr>
              <w:numPr>
                <w:ilvl w:val="0"/>
                <w:numId w:val="8"/>
              </w:numPr>
              <w:rPr>
                <w:rFonts w:ascii="Cambria" w:hAnsi="Cambria" w:cs="Arial"/>
                <w:lang w:val="sq-AL"/>
              </w:rPr>
            </w:pPr>
            <w:r>
              <w:rPr>
                <w:rFonts w:ascii="Cambria" w:hAnsi="Cambria" w:cs="Arial"/>
                <w:lang w:val="sq-AL"/>
              </w:rPr>
              <w:t>Standardet dhe dilemat etike</w:t>
            </w:r>
            <w:r w:rsidR="00BF7996" w:rsidRPr="007305B8">
              <w:rPr>
                <w:rFonts w:ascii="Cambria" w:hAnsi="Cambria" w:cs="Arial"/>
                <w:lang w:val="sq-AL"/>
              </w:rPr>
              <w:t>.</w:t>
            </w:r>
          </w:p>
          <w:p w14:paraId="3FF98854" w14:textId="00FE8900" w:rsidR="00A06A8C" w:rsidRPr="007305B8" w:rsidRDefault="00A06A8C" w:rsidP="00BF7996">
            <w:pPr>
              <w:numPr>
                <w:ilvl w:val="0"/>
                <w:numId w:val="8"/>
              </w:numPr>
              <w:rPr>
                <w:rFonts w:ascii="Cambria" w:hAnsi="Cambria" w:cs="Arial"/>
                <w:lang w:val="sq-AL"/>
              </w:rPr>
            </w:pPr>
          </w:p>
        </w:tc>
        <w:tc>
          <w:tcPr>
            <w:tcW w:w="3493" w:type="dxa"/>
          </w:tcPr>
          <w:p w14:paraId="62EFD1E9" w14:textId="77777777" w:rsidR="00BF7996" w:rsidRPr="007305B8" w:rsidRDefault="00BF7996" w:rsidP="00BF7996">
            <w:pPr>
              <w:rPr>
                <w:rFonts w:ascii="Cambria" w:hAnsi="Cambria" w:cs="Arial"/>
                <w:lang w:val="sq-AL"/>
              </w:rPr>
            </w:pPr>
          </w:p>
          <w:p w14:paraId="2554B7DB" w14:textId="77777777" w:rsidR="00BF7996" w:rsidRPr="007305B8" w:rsidRDefault="00BF7996" w:rsidP="00BF7996">
            <w:pPr>
              <w:rPr>
                <w:rFonts w:ascii="Cambria" w:hAnsi="Cambria" w:cs="Arial"/>
                <w:lang w:val="sq-AL"/>
              </w:rPr>
            </w:pPr>
            <w:r w:rsidRPr="007305B8">
              <w:rPr>
                <w:rFonts w:ascii="Cambria" w:hAnsi="Cambria" w:cstheme="minorHAnsi"/>
                <w:b/>
                <w:color w:val="000000" w:themeColor="text1"/>
                <w:lang w:val="sq-AL"/>
              </w:rPr>
              <w:t>Grupi i madh</w:t>
            </w:r>
          </w:p>
        </w:tc>
      </w:tr>
      <w:tr w:rsidR="00BF7996" w:rsidRPr="007305B8" w14:paraId="7675D2D5" w14:textId="77777777" w:rsidTr="00A93F6C">
        <w:trPr>
          <w:trHeight w:val="1171"/>
        </w:trPr>
        <w:tc>
          <w:tcPr>
            <w:tcW w:w="1763" w:type="dxa"/>
          </w:tcPr>
          <w:p w14:paraId="21419BF1" w14:textId="77777777" w:rsidR="00BF7996" w:rsidRPr="007305B8" w:rsidRDefault="00BF7996" w:rsidP="00BF7996">
            <w:pPr>
              <w:rPr>
                <w:rFonts w:ascii="Cambria" w:hAnsi="Cambria" w:cs="Arial"/>
                <w:lang w:val="sq-AL"/>
              </w:rPr>
            </w:pPr>
            <w:r w:rsidRPr="007305B8">
              <w:rPr>
                <w:rFonts w:ascii="Cambria" w:hAnsi="Cambria" w:cs="Arial"/>
                <w:color w:val="808080"/>
                <w:lang w:val="sq-AL"/>
              </w:rPr>
              <w:t>12.50 – 13.10</w:t>
            </w:r>
          </w:p>
        </w:tc>
        <w:tc>
          <w:tcPr>
            <w:tcW w:w="5223" w:type="dxa"/>
          </w:tcPr>
          <w:p w14:paraId="6D083441" w14:textId="77777777" w:rsidR="00BF7996" w:rsidRPr="007305B8" w:rsidRDefault="00BF7996" w:rsidP="00BF7996">
            <w:pPr>
              <w:rPr>
                <w:rFonts w:ascii="Cambria" w:hAnsi="Cambria" w:cs="Arial"/>
                <w:b/>
                <w:lang w:val="sq-AL"/>
              </w:rPr>
            </w:pPr>
            <w:r w:rsidRPr="007305B8">
              <w:rPr>
                <w:rFonts w:ascii="Cambria" w:hAnsi="Cambria" w:cs="Arial"/>
                <w:b/>
                <w:lang w:val="sq-AL"/>
              </w:rPr>
              <w:t>Punë në grupe</w:t>
            </w:r>
          </w:p>
          <w:p w14:paraId="6EC99B4B" w14:textId="54069B21" w:rsidR="00BF7996" w:rsidRPr="007305B8" w:rsidRDefault="00BF7996" w:rsidP="00BF7996">
            <w:pPr>
              <w:numPr>
                <w:ilvl w:val="0"/>
                <w:numId w:val="8"/>
              </w:numPr>
              <w:rPr>
                <w:rFonts w:ascii="Cambria" w:hAnsi="Cambria" w:cs="Arial"/>
                <w:lang w:val="sq-AL"/>
              </w:rPr>
            </w:pPr>
            <w:r w:rsidRPr="007305B8">
              <w:rPr>
                <w:rFonts w:ascii="Cambria" w:hAnsi="Cambria" w:cs="Arial"/>
                <w:lang w:val="sq-AL"/>
              </w:rPr>
              <w:t xml:space="preserve">Grupi A – </w:t>
            </w:r>
            <w:r w:rsidR="00627D8A">
              <w:rPr>
                <w:rFonts w:ascii="Cambria" w:hAnsi="Cambria" w:cs="Arial"/>
                <w:lang w:val="sq-AL"/>
              </w:rPr>
              <w:t>Kuptimi i konfliktit t</w:t>
            </w:r>
            <w:r w:rsidR="00A06A8C">
              <w:rPr>
                <w:rFonts w:ascii="Cambria" w:hAnsi="Cambria" w:cs="Arial"/>
                <w:lang w:val="sq-AL"/>
              </w:rPr>
              <w:t>ë</w:t>
            </w:r>
            <w:r w:rsidR="00627D8A">
              <w:rPr>
                <w:rFonts w:ascii="Cambria" w:hAnsi="Cambria" w:cs="Arial"/>
                <w:lang w:val="sq-AL"/>
              </w:rPr>
              <w:t xml:space="preserve"> interesit</w:t>
            </w:r>
          </w:p>
          <w:p w14:paraId="47578BD9" w14:textId="72074919" w:rsidR="00BF7996" w:rsidRPr="007305B8" w:rsidRDefault="00BF7996" w:rsidP="00BF7996">
            <w:pPr>
              <w:numPr>
                <w:ilvl w:val="0"/>
                <w:numId w:val="8"/>
              </w:numPr>
              <w:rPr>
                <w:rFonts w:ascii="Cambria" w:hAnsi="Cambria" w:cs="Arial"/>
                <w:lang w:val="sq-AL"/>
              </w:rPr>
            </w:pPr>
            <w:r w:rsidRPr="007305B8">
              <w:rPr>
                <w:rFonts w:ascii="Cambria" w:hAnsi="Cambria" w:cs="Arial"/>
                <w:lang w:val="sq-AL"/>
              </w:rPr>
              <w:t xml:space="preserve">Grupi B – </w:t>
            </w:r>
            <w:r w:rsidR="00627D8A">
              <w:rPr>
                <w:rFonts w:ascii="Cambria" w:hAnsi="Cambria" w:cs="Arial"/>
                <w:lang w:val="sq-AL"/>
              </w:rPr>
              <w:t>Interesi m</w:t>
            </w:r>
            <w:r w:rsidR="00A06A8C">
              <w:rPr>
                <w:rFonts w:ascii="Cambria" w:hAnsi="Cambria" w:cs="Arial"/>
                <w:lang w:val="sq-AL"/>
              </w:rPr>
              <w:t>ë</w:t>
            </w:r>
            <w:r w:rsidR="00627D8A">
              <w:rPr>
                <w:rFonts w:ascii="Cambria" w:hAnsi="Cambria" w:cs="Arial"/>
                <w:lang w:val="sq-AL"/>
              </w:rPr>
              <w:t xml:space="preserve"> i lart</w:t>
            </w:r>
            <w:r w:rsidR="00A06A8C">
              <w:rPr>
                <w:rFonts w:ascii="Cambria" w:hAnsi="Cambria" w:cs="Arial"/>
                <w:lang w:val="sq-AL"/>
              </w:rPr>
              <w:t>ë</w:t>
            </w:r>
            <w:r w:rsidR="00627D8A">
              <w:rPr>
                <w:rFonts w:ascii="Cambria" w:hAnsi="Cambria" w:cs="Arial"/>
                <w:lang w:val="sq-AL"/>
              </w:rPr>
              <w:t xml:space="preserve"> i f</w:t>
            </w:r>
            <w:r w:rsidR="00A06A8C">
              <w:rPr>
                <w:rFonts w:ascii="Cambria" w:hAnsi="Cambria" w:cs="Arial"/>
                <w:lang w:val="sq-AL"/>
              </w:rPr>
              <w:t>ë</w:t>
            </w:r>
            <w:r w:rsidR="00627D8A">
              <w:rPr>
                <w:rFonts w:ascii="Cambria" w:hAnsi="Cambria" w:cs="Arial"/>
                <w:lang w:val="sq-AL"/>
              </w:rPr>
              <w:t>mij</w:t>
            </w:r>
            <w:r w:rsidR="00A06A8C">
              <w:rPr>
                <w:rFonts w:ascii="Cambria" w:hAnsi="Cambria" w:cs="Arial"/>
                <w:lang w:val="sq-AL"/>
              </w:rPr>
              <w:t>ë</w:t>
            </w:r>
            <w:r w:rsidR="00627D8A">
              <w:rPr>
                <w:rFonts w:ascii="Cambria" w:hAnsi="Cambria" w:cs="Arial"/>
                <w:lang w:val="sq-AL"/>
              </w:rPr>
              <w:t>ve</w:t>
            </w:r>
          </w:p>
          <w:p w14:paraId="049CEA90" w14:textId="2446B1E5" w:rsidR="00BF7996" w:rsidRPr="007305B8" w:rsidRDefault="00BF7996" w:rsidP="00627D8A">
            <w:pPr>
              <w:numPr>
                <w:ilvl w:val="0"/>
                <w:numId w:val="8"/>
              </w:numPr>
              <w:rPr>
                <w:rFonts w:ascii="Cambria" w:hAnsi="Cambria" w:cs="Arial"/>
                <w:b/>
                <w:lang w:val="sq-AL"/>
              </w:rPr>
            </w:pPr>
            <w:r w:rsidRPr="007305B8">
              <w:rPr>
                <w:rFonts w:ascii="Cambria" w:hAnsi="Cambria" w:cs="Arial"/>
                <w:lang w:val="sq-AL"/>
              </w:rPr>
              <w:t xml:space="preserve">Grupi C – </w:t>
            </w:r>
            <w:r w:rsidR="00627D8A">
              <w:rPr>
                <w:rFonts w:ascii="Cambria" w:hAnsi="Cambria" w:cs="Arial"/>
                <w:lang w:val="sq-AL"/>
              </w:rPr>
              <w:t>E drejta e klientit p</w:t>
            </w:r>
            <w:r w:rsidR="00A06A8C">
              <w:rPr>
                <w:rFonts w:ascii="Cambria" w:hAnsi="Cambria" w:cs="Arial"/>
                <w:lang w:val="sq-AL"/>
              </w:rPr>
              <w:t>ë</w:t>
            </w:r>
            <w:r w:rsidR="00627D8A">
              <w:rPr>
                <w:rFonts w:ascii="Cambria" w:hAnsi="Cambria" w:cs="Arial"/>
                <w:lang w:val="sq-AL"/>
              </w:rPr>
              <w:t>r t</w:t>
            </w:r>
            <w:r w:rsidR="00A06A8C">
              <w:rPr>
                <w:rFonts w:ascii="Cambria" w:hAnsi="Cambria" w:cs="Arial"/>
                <w:lang w:val="sq-AL"/>
              </w:rPr>
              <w:t>ë</w:t>
            </w:r>
            <w:r w:rsidR="00627D8A">
              <w:rPr>
                <w:rFonts w:ascii="Cambria" w:hAnsi="Cambria" w:cs="Arial"/>
                <w:lang w:val="sq-AL"/>
              </w:rPr>
              <w:t xml:space="preserve"> vet</w:t>
            </w:r>
            <w:r w:rsidR="00A06A8C">
              <w:rPr>
                <w:rFonts w:ascii="Cambria" w:hAnsi="Cambria" w:cs="Arial"/>
                <w:lang w:val="sq-AL"/>
              </w:rPr>
              <w:t>ë</w:t>
            </w:r>
            <w:r w:rsidR="00627D8A">
              <w:rPr>
                <w:rFonts w:ascii="Cambria" w:hAnsi="Cambria" w:cs="Arial"/>
                <w:lang w:val="sq-AL"/>
              </w:rPr>
              <w:t>-vendosur</w:t>
            </w:r>
          </w:p>
        </w:tc>
        <w:tc>
          <w:tcPr>
            <w:tcW w:w="3493" w:type="dxa"/>
          </w:tcPr>
          <w:p w14:paraId="12DF4AEA" w14:textId="77777777" w:rsidR="00BF7996" w:rsidRPr="007305B8" w:rsidRDefault="00BF7996" w:rsidP="00BF7996">
            <w:pPr>
              <w:rPr>
                <w:rFonts w:ascii="Cambria" w:hAnsi="Cambria" w:cs="Arial"/>
                <w:lang w:val="sq-AL"/>
              </w:rPr>
            </w:pPr>
          </w:p>
          <w:p w14:paraId="1B49BA1E" w14:textId="77777777" w:rsidR="00BF7996" w:rsidRPr="007305B8" w:rsidRDefault="00BF7996" w:rsidP="00BF7996">
            <w:pPr>
              <w:rPr>
                <w:rFonts w:ascii="Cambria" w:hAnsi="Cambria" w:cs="Arial"/>
                <w:lang w:val="sq-AL"/>
              </w:rPr>
            </w:pPr>
            <w:r w:rsidRPr="007305B8">
              <w:rPr>
                <w:rFonts w:ascii="Cambria" w:hAnsi="Cambria" w:cstheme="minorHAnsi"/>
                <w:b/>
                <w:color w:val="000000" w:themeColor="text1"/>
                <w:lang w:val="sq-AL"/>
              </w:rPr>
              <w:t>Grupet e vogla</w:t>
            </w:r>
          </w:p>
        </w:tc>
      </w:tr>
      <w:tr w:rsidR="00BF7996" w:rsidRPr="007305B8" w14:paraId="46B0F43D" w14:textId="77777777" w:rsidTr="00A93F6C">
        <w:trPr>
          <w:trHeight w:val="687"/>
        </w:trPr>
        <w:tc>
          <w:tcPr>
            <w:tcW w:w="1763" w:type="dxa"/>
          </w:tcPr>
          <w:p w14:paraId="21262F97" w14:textId="77777777" w:rsidR="00BF7996" w:rsidRPr="007305B8" w:rsidRDefault="00BF7996" w:rsidP="00BF7996">
            <w:pPr>
              <w:rPr>
                <w:rFonts w:ascii="Cambria" w:hAnsi="Cambria" w:cs="Arial"/>
                <w:color w:val="808080"/>
                <w:lang w:val="sq-AL"/>
              </w:rPr>
            </w:pPr>
            <w:r w:rsidRPr="007305B8">
              <w:rPr>
                <w:rFonts w:ascii="Cambria" w:hAnsi="Cambria" w:cs="Arial"/>
                <w:color w:val="808080"/>
                <w:lang w:val="sq-AL"/>
              </w:rPr>
              <w:t>13.10 – 13.45</w:t>
            </w:r>
          </w:p>
        </w:tc>
        <w:tc>
          <w:tcPr>
            <w:tcW w:w="5223" w:type="dxa"/>
          </w:tcPr>
          <w:p w14:paraId="50FC7139" w14:textId="77777777" w:rsidR="00BF7996" w:rsidRPr="007305B8" w:rsidRDefault="00BF7996" w:rsidP="00BF7996">
            <w:pPr>
              <w:rPr>
                <w:rFonts w:ascii="Cambria" w:hAnsi="Cambria" w:cs="Arial"/>
                <w:b/>
                <w:lang w:val="sq-AL"/>
              </w:rPr>
            </w:pPr>
            <w:r w:rsidRPr="007305B8">
              <w:rPr>
                <w:rFonts w:ascii="Cambria" w:hAnsi="Cambria" w:cs="Arial"/>
                <w:b/>
                <w:lang w:val="sq-AL"/>
              </w:rPr>
              <w:t>Ndarje dhe diskutim i punëve në grupet e vogla</w:t>
            </w:r>
          </w:p>
          <w:p w14:paraId="7F90687A" w14:textId="15364AC3" w:rsidR="00BF7996" w:rsidRPr="007305B8" w:rsidRDefault="00627D8A" w:rsidP="00BF7996">
            <w:pPr>
              <w:numPr>
                <w:ilvl w:val="0"/>
                <w:numId w:val="8"/>
              </w:numPr>
              <w:rPr>
                <w:rFonts w:ascii="Cambria" w:hAnsi="Cambria" w:cs="Arial"/>
                <w:lang w:val="sq-AL"/>
              </w:rPr>
            </w:pPr>
            <w:r>
              <w:rPr>
                <w:rFonts w:ascii="Cambria" w:hAnsi="Cambria" w:cs="Arial"/>
                <w:lang w:val="sq-AL"/>
              </w:rPr>
              <w:t>Interpretime dhe sfida</w:t>
            </w:r>
          </w:p>
          <w:p w14:paraId="6205092E" w14:textId="04B24B65" w:rsidR="00BF7996" w:rsidRPr="007305B8" w:rsidRDefault="00BF7996" w:rsidP="00627D8A">
            <w:pPr>
              <w:ind w:left="360"/>
              <w:rPr>
                <w:rFonts w:ascii="Cambria" w:hAnsi="Cambria" w:cs="Arial"/>
                <w:lang w:val="sq-AL"/>
              </w:rPr>
            </w:pPr>
          </w:p>
        </w:tc>
        <w:tc>
          <w:tcPr>
            <w:tcW w:w="3493" w:type="dxa"/>
          </w:tcPr>
          <w:p w14:paraId="763E0319" w14:textId="77777777" w:rsidR="00BF7996" w:rsidRPr="007305B8" w:rsidRDefault="00BF7996" w:rsidP="00BF7996">
            <w:pPr>
              <w:rPr>
                <w:rFonts w:ascii="Cambria" w:hAnsi="Cambria" w:cs="Arial"/>
                <w:lang w:val="sq-AL"/>
              </w:rPr>
            </w:pPr>
          </w:p>
          <w:p w14:paraId="4409CAAC" w14:textId="77777777" w:rsidR="00BF7996" w:rsidRPr="007305B8" w:rsidRDefault="00BF7996" w:rsidP="00BF7996">
            <w:pPr>
              <w:rPr>
                <w:rFonts w:ascii="Cambria" w:hAnsi="Cambria" w:cs="Arial"/>
                <w:lang w:val="sq-AL"/>
              </w:rPr>
            </w:pPr>
            <w:r w:rsidRPr="007305B8">
              <w:rPr>
                <w:rFonts w:ascii="Cambria" w:hAnsi="Cambria" w:cstheme="minorHAnsi"/>
                <w:b/>
                <w:color w:val="000000" w:themeColor="text1"/>
                <w:lang w:val="sq-AL"/>
              </w:rPr>
              <w:t>Grupi i madh</w:t>
            </w:r>
          </w:p>
        </w:tc>
      </w:tr>
      <w:tr w:rsidR="00BF7996" w:rsidRPr="007305B8" w14:paraId="5AE19576" w14:textId="77777777" w:rsidTr="00A93F6C">
        <w:trPr>
          <w:trHeight w:val="460"/>
        </w:trPr>
        <w:tc>
          <w:tcPr>
            <w:tcW w:w="1763" w:type="dxa"/>
          </w:tcPr>
          <w:p w14:paraId="0D969424" w14:textId="704C8C64" w:rsidR="00BF7996" w:rsidRPr="007305B8" w:rsidRDefault="00627D8A" w:rsidP="00BF7996">
            <w:pPr>
              <w:rPr>
                <w:rFonts w:ascii="Cambria" w:hAnsi="Cambria" w:cs="Arial"/>
                <w:color w:val="808080"/>
                <w:lang w:val="sq-AL"/>
              </w:rPr>
            </w:pPr>
            <w:r>
              <w:rPr>
                <w:rFonts w:ascii="Cambria" w:hAnsi="Cambria" w:cs="Arial"/>
                <w:color w:val="808080"/>
                <w:lang w:val="sq-AL"/>
              </w:rPr>
              <w:t>15.45 – 16</w:t>
            </w:r>
            <w:r w:rsidR="00BF7996" w:rsidRPr="007305B8">
              <w:rPr>
                <w:rFonts w:ascii="Cambria" w:hAnsi="Cambria" w:cs="Arial"/>
                <w:color w:val="808080"/>
                <w:lang w:val="sq-AL"/>
              </w:rPr>
              <w:t xml:space="preserve">.00 </w:t>
            </w:r>
          </w:p>
        </w:tc>
        <w:tc>
          <w:tcPr>
            <w:tcW w:w="5223" w:type="dxa"/>
          </w:tcPr>
          <w:p w14:paraId="64BDE398" w14:textId="77777777" w:rsidR="00BF7996" w:rsidRPr="007305B8" w:rsidRDefault="00BF7996" w:rsidP="00BF7996">
            <w:pPr>
              <w:rPr>
                <w:rFonts w:ascii="Cambria" w:hAnsi="Cambria" w:cs="Arial"/>
                <w:b/>
                <w:lang w:val="sq-AL"/>
              </w:rPr>
            </w:pPr>
            <w:r w:rsidRPr="007305B8">
              <w:rPr>
                <w:rFonts w:ascii="Cambria" w:hAnsi="Cambria" w:cs="Arial"/>
                <w:b/>
                <w:lang w:val="sq-AL"/>
              </w:rPr>
              <w:t>Pyetje – përgjigje</w:t>
            </w:r>
          </w:p>
          <w:p w14:paraId="63D13919" w14:textId="77777777" w:rsidR="00BF7996" w:rsidRPr="007305B8" w:rsidRDefault="00BF7996" w:rsidP="00BF7996">
            <w:pPr>
              <w:rPr>
                <w:rFonts w:ascii="Cambria" w:hAnsi="Cambria" w:cs="Arial"/>
                <w:b/>
                <w:lang w:val="sq-AL"/>
              </w:rPr>
            </w:pPr>
            <w:r w:rsidRPr="007305B8">
              <w:rPr>
                <w:rFonts w:ascii="Cambria" w:hAnsi="Cambria" w:cs="Arial"/>
                <w:b/>
                <w:lang w:val="sq-AL"/>
              </w:rPr>
              <w:t>Përmbledhje</w:t>
            </w:r>
          </w:p>
        </w:tc>
        <w:tc>
          <w:tcPr>
            <w:tcW w:w="3493" w:type="dxa"/>
          </w:tcPr>
          <w:p w14:paraId="6C887016" w14:textId="77777777" w:rsidR="00BF7996" w:rsidRPr="007305B8" w:rsidRDefault="00BF7996" w:rsidP="00BF7996">
            <w:pPr>
              <w:rPr>
                <w:rFonts w:ascii="Cambria" w:hAnsi="Cambria" w:cs="Arial"/>
                <w:lang w:val="sq-AL"/>
              </w:rPr>
            </w:pPr>
          </w:p>
          <w:p w14:paraId="4940ED6F" w14:textId="77777777" w:rsidR="00BF7996" w:rsidRPr="007305B8" w:rsidRDefault="00BF7996" w:rsidP="00BF7996">
            <w:pPr>
              <w:rPr>
                <w:rFonts w:ascii="Cambria" w:hAnsi="Cambria"/>
                <w:lang w:val="sq-AL"/>
              </w:rPr>
            </w:pPr>
            <w:r w:rsidRPr="007305B8">
              <w:rPr>
                <w:rFonts w:ascii="Cambria" w:hAnsi="Cambria" w:cstheme="minorHAnsi"/>
                <w:b/>
                <w:color w:val="000000" w:themeColor="text1"/>
                <w:lang w:val="sq-AL"/>
              </w:rPr>
              <w:t>Grupi i madh</w:t>
            </w:r>
          </w:p>
        </w:tc>
      </w:tr>
    </w:tbl>
    <w:p w14:paraId="1B2FBD6A" w14:textId="77777777" w:rsidR="00BF7996" w:rsidRPr="007305B8" w:rsidRDefault="00BF7996" w:rsidP="00BF7996">
      <w:pPr>
        <w:spacing w:after="0"/>
        <w:rPr>
          <w:rFonts w:ascii="Cambria" w:hAnsi="Cambria"/>
          <w:lang w:val="sq-AL"/>
        </w:rPr>
      </w:pPr>
    </w:p>
    <w:p w14:paraId="1182546B" w14:textId="77777777" w:rsidR="00BF7996" w:rsidRPr="007305B8" w:rsidRDefault="00BF7996" w:rsidP="00063BC8">
      <w:pPr>
        <w:jc w:val="both"/>
        <w:rPr>
          <w:rFonts w:ascii="Cambria" w:hAnsi="Cambria" w:cstheme="minorHAnsi"/>
          <w:lang w:val="sq-AL"/>
        </w:rPr>
      </w:pPr>
    </w:p>
    <w:sectPr w:rsidR="00BF7996" w:rsidRPr="007305B8" w:rsidSect="007E0CF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7FE25" w14:textId="77777777" w:rsidR="00C13BA8" w:rsidRDefault="00C13BA8" w:rsidP="006072B8">
      <w:pPr>
        <w:spacing w:after="0" w:line="240" w:lineRule="auto"/>
      </w:pPr>
      <w:r>
        <w:separator/>
      </w:r>
    </w:p>
  </w:endnote>
  <w:endnote w:type="continuationSeparator" w:id="0">
    <w:p w14:paraId="7B41C863" w14:textId="77777777" w:rsidR="00C13BA8" w:rsidRDefault="00C13BA8" w:rsidP="00607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1721" w14:textId="77777777" w:rsidR="006072B8" w:rsidRPr="00D145FB" w:rsidRDefault="006072B8" w:rsidP="008508F4">
    <w:pPr>
      <w:pStyle w:val="Footer"/>
      <w:jc w:val="center"/>
      <w:rPr>
        <w:b/>
        <w:i/>
        <w:color w:val="1F4E79" w:themeColor="accent1" w:themeShade="80"/>
      </w:rPr>
    </w:pPr>
    <w:r w:rsidRPr="00D145FB">
      <w:rPr>
        <w:i/>
        <w:noProof/>
      </w:rPr>
      <w:drawing>
        <wp:anchor distT="0" distB="0" distL="114300" distR="114300" simplePos="0" relativeHeight="251659264" behindDoc="0" locked="0" layoutInCell="1" allowOverlap="1" wp14:anchorId="41743ECF" wp14:editId="239A6A0F">
          <wp:simplePos x="0" y="0"/>
          <wp:positionH relativeFrom="margin">
            <wp:posOffset>5724525</wp:posOffset>
          </wp:positionH>
          <wp:positionV relativeFrom="paragraph">
            <wp:posOffset>227330</wp:posOffset>
          </wp:positionV>
          <wp:extent cx="908050" cy="558800"/>
          <wp:effectExtent l="0" t="0" r="6350" b="0"/>
          <wp:wrapNone/>
          <wp:docPr id="13" name="Picture 1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8050" cy="558800"/>
                  </a:xfrm>
                  <a:prstGeom prst="rect">
                    <a:avLst/>
                  </a:prstGeom>
                  <a:noFill/>
                  <a:ln>
                    <a:noFill/>
                  </a:ln>
                </pic:spPr>
              </pic:pic>
            </a:graphicData>
          </a:graphic>
        </wp:anchor>
      </w:drawing>
    </w:r>
    <w:r w:rsidRPr="00D145FB">
      <w:rPr>
        <w:b/>
        <w:i/>
        <w:color w:val="1F4E79" w:themeColor="accent1" w:themeShade="80"/>
      </w:rPr>
      <w:t>Sesionet tematike online zhvillohen nga Departamenti i Punës dhe Politikës Sociale</w:t>
    </w:r>
    <w:r w:rsidR="008508F4">
      <w:rPr>
        <w:b/>
        <w:i/>
        <w:color w:val="1F4E79" w:themeColor="accent1" w:themeShade="80"/>
      </w:rPr>
      <w:t>,</w:t>
    </w:r>
    <w:r w:rsidRPr="00D145FB">
      <w:rPr>
        <w:b/>
        <w:i/>
        <w:color w:val="1F4E79" w:themeColor="accent1" w:themeShade="80"/>
      </w:rPr>
      <w:t xml:space="preserve"> me mbështetjen e zyrës së UNICEF Shqipëri.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E080" w14:textId="77777777" w:rsidR="00C13BA8" w:rsidRDefault="00C13BA8" w:rsidP="006072B8">
      <w:pPr>
        <w:spacing w:after="0" w:line="240" w:lineRule="auto"/>
      </w:pPr>
      <w:r>
        <w:separator/>
      </w:r>
    </w:p>
  </w:footnote>
  <w:footnote w:type="continuationSeparator" w:id="0">
    <w:p w14:paraId="69FE4E53" w14:textId="77777777" w:rsidR="00C13BA8" w:rsidRDefault="00C13BA8" w:rsidP="00607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44" w:type="dxa"/>
      <w:tblLook w:val="04A0" w:firstRow="1" w:lastRow="0" w:firstColumn="1" w:lastColumn="0" w:noHBand="0" w:noVBand="1"/>
    </w:tblPr>
    <w:tblGrid>
      <w:gridCol w:w="1693"/>
      <w:gridCol w:w="8151"/>
    </w:tblGrid>
    <w:tr w:rsidR="006072B8" w:rsidRPr="00EA7E0A" w14:paraId="36F3649D" w14:textId="77777777" w:rsidTr="00EA7E0A">
      <w:trPr>
        <w:trHeight w:val="147"/>
      </w:trPr>
      <w:tc>
        <w:tcPr>
          <w:tcW w:w="1693" w:type="dxa"/>
          <w:vMerge w:val="restart"/>
        </w:tcPr>
        <w:p w14:paraId="2D7F25B1" w14:textId="77777777" w:rsidR="006072B8" w:rsidRPr="00EA7E0A" w:rsidRDefault="006072B8" w:rsidP="00EA7E0A">
          <w:pPr>
            <w:spacing w:after="0" w:line="240" w:lineRule="auto"/>
            <w:rPr>
              <w:rFonts w:ascii="Times New Roman" w:eastAsia="Times New Roman" w:hAnsi="Times New Roman" w:cs="Times New Roman"/>
              <w:sz w:val="20"/>
              <w:szCs w:val="20"/>
              <w:lang w:val="en-AU"/>
            </w:rPr>
          </w:pPr>
          <w:r w:rsidRPr="00EA7E0A">
            <w:rPr>
              <w:rFonts w:ascii="Times New Roman" w:eastAsia="Times New Roman" w:hAnsi="Times New Roman" w:cs="Times New Roman"/>
              <w:noProof/>
              <w:sz w:val="20"/>
              <w:szCs w:val="20"/>
            </w:rPr>
            <w:drawing>
              <wp:anchor distT="0" distB="0" distL="114300" distR="114300" simplePos="0" relativeHeight="251661312" behindDoc="0" locked="0" layoutInCell="1" allowOverlap="1" wp14:anchorId="74F42990" wp14:editId="55EB5DA4">
                <wp:simplePos x="0" y="0"/>
                <wp:positionH relativeFrom="column">
                  <wp:posOffset>77470</wp:posOffset>
                </wp:positionH>
                <wp:positionV relativeFrom="paragraph">
                  <wp:posOffset>0</wp:posOffset>
                </wp:positionV>
                <wp:extent cx="749300" cy="752475"/>
                <wp:effectExtent l="0" t="0" r="0" b="9525"/>
                <wp:wrapThrough wrapText="bothSides">
                  <wp:wrapPolygon edited="0">
                    <wp:start x="6590" y="0"/>
                    <wp:lineTo x="0" y="3281"/>
                    <wp:lineTo x="0" y="14218"/>
                    <wp:lineTo x="1098" y="17499"/>
                    <wp:lineTo x="6041" y="21327"/>
                    <wp:lineTo x="14278" y="21327"/>
                    <wp:lineTo x="14827" y="20780"/>
                    <wp:lineTo x="19769" y="17499"/>
                    <wp:lineTo x="20868" y="12577"/>
                    <wp:lineTo x="20868" y="6015"/>
                    <wp:lineTo x="17024" y="1641"/>
                    <wp:lineTo x="13729" y="0"/>
                    <wp:lineTo x="659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9300" cy="752475"/>
                        </a:xfrm>
                        <a:prstGeom prst="rect">
                          <a:avLst/>
                        </a:prstGeom>
                        <a:noFill/>
                      </pic:spPr>
                    </pic:pic>
                  </a:graphicData>
                </a:graphic>
                <wp14:sizeRelH relativeFrom="margin">
                  <wp14:pctWidth>0</wp14:pctWidth>
                </wp14:sizeRelH>
                <wp14:sizeRelV relativeFrom="margin">
                  <wp14:pctHeight>0</wp14:pctHeight>
                </wp14:sizeRelV>
              </wp:anchor>
            </w:drawing>
          </w:r>
        </w:p>
      </w:tc>
      <w:tc>
        <w:tcPr>
          <w:tcW w:w="8151" w:type="dxa"/>
          <w:tcBorders>
            <w:bottom w:val="thinThickSmallGap" w:sz="24" w:space="0" w:color="auto"/>
          </w:tcBorders>
        </w:tcPr>
        <w:p w14:paraId="01D5C3F5" w14:textId="77777777" w:rsidR="006072B8" w:rsidRPr="00EA7E0A" w:rsidRDefault="006072B8" w:rsidP="00EA7E0A">
          <w:pPr>
            <w:tabs>
              <w:tab w:val="center" w:pos="4320"/>
              <w:tab w:val="right" w:pos="8640"/>
            </w:tabs>
            <w:spacing w:after="0" w:line="240" w:lineRule="auto"/>
            <w:jc w:val="center"/>
            <w:rPr>
              <w:rFonts w:ascii="Times New Roman" w:eastAsia="Times New Roman" w:hAnsi="Times New Roman" w:cs="Times New Roman"/>
              <w:sz w:val="20"/>
              <w:szCs w:val="24"/>
              <w:lang w:val="sq-AL"/>
            </w:rPr>
          </w:pPr>
          <w:r w:rsidRPr="00EA7E0A">
            <w:rPr>
              <w:rFonts w:ascii="Times New Roman" w:eastAsia="Times New Roman" w:hAnsi="Times New Roman" w:cs="Times New Roman"/>
              <w:sz w:val="20"/>
              <w:szCs w:val="24"/>
              <w:lang w:val="sq-AL"/>
            </w:rPr>
            <w:t>REPUBLIKA E SHQIPËRISË</w:t>
          </w:r>
        </w:p>
        <w:p w14:paraId="00CB3A84" w14:textId="77777777" w:rsidR="006072B8" w:rsidRPr="00EA7E0A" w:rsidRDefault="006072B8" w:rsidP="00EA7E0A">
          <w:pPr>
            <w:tabs>
              <w:tab w:val="center" w:pos="4320"/>
              <w:tab w:val="right" w:pos="8640"/>
            </w:tabs>
            <w:spacing w:after="0" w:line="240" w:lineRule="auto"/>
            <w:jc w:val="center"/>
            <w:rPr>
              <w:rFonts w:ascii="Times New Roman" w:eastAsia="Times New Roman" w:hAnsi="Times New Roman" w:cs="Times New Roman"/>
              <w:sz w:val="20"/>
              <w:szCs w:val="24"/>
              <w:lang w:val="sq-AL"/>
            </w:rPr>
          </w:pPr>
          <w:r w:rsidRPr="00EA7E0A">
            <w:rPr>
              <w:rFonts w:ascii="Times New Roman" w:eastAsia="Times New Roman" w:hAnsi="Times New Roman" w:cs="Times New Roman"/>
              <w:sz w:val="20"/>
              <w:szCs w:val="24"/>
              <w:lang w:val="sq-AL"/>
            </w:rPr>
            <w:t>UNIVERSITETI I TIRANËS</w:t>
          </w:r>
        </w:p>
        <w:p w14:paraId="0F908963" w14:textId="77777777" w:rsidR="006072B8" w:rsidRPr="00EA7E0A" w:rsidRDefault="006072B8" w:rsidP="00EA7E0A">
          <w:pPr>
            <w:spacing w:after="0" w:line="240" w:lineRule="auto"/>
            <w:jc w:val="center"/>
            <w:rPr>
              <w:rFonts w:ascii="Times New Roman" w:eastAsia="Times New Roman" w:hAnsi="Times New Roman" w:cs="Times New Roman"/>
              <w:sz w:val="20"/>
              <w:szCs w:val="24"/>
              <w:lang w:val="sq-AL"/>
            </w:rPr>
          </w:pPr>
          <w:r w:rsidRPr="00EA7E0A">
            <w:rPr>
              <w:rFonts w:ascii="Times New Roman" w:eastAsia="Times New Roman" w:hAnsi="Times New Roman" w:cs="Times New Roman"/>
              <w:sz w:val="20"/>
              <w:szCs w:val="24"/>
              <w:lang w:val="sq-AL"/>
            </w:rPr>
            <w:t>FAKULTETI I SHKENCAVE SOCIALE</w:t>
          </w:r>
        </w:p>
      </w:tc>
    </w:tr>
    <w:tr w:rsidR="006072B8" w:rsidRPr="00EA7E0A" w14:paraId="433A1013" w14:textId="77777777" w:rsidTr="00EA7E0A">
      <w:trPr>
        <w:trHeight w:val="116"/>
      </w:trPr>
      <w:tc>
        <w:tcPr>
          <w:tcW w:w="1693" w:type="dxa"/>
          <w:vMerge/>
        </w:tcPr>
        <w:p w14:paraId="3267B6F4" w14:textId="77777777" w:rsidR="006072B8" w:rsidRPr="00EA7E0A" w:rsidRDefault="006072B8" w:rsidP="006072B8">
          <w:pPr>
            <w:spacing w:after="0" w:line="276" w:lineRule="auto"/>
            <w:jc w:val="both"/>
            <w:rPr>
              <w:rFonts w:ascii="Times New Roman" w:eastAsia="Times New Roman" w:hAnsi="Times New Roman" w:cs="Times New Roman"/>
              <w:sz w:val="20"/>
              <w:szCs w:val="24"/>
              <w:lang w:val="en-AU"/>
            </w:rPr>
          </w:pPr>
        </w:p>
      </w:tc>
      <w:tc>
        <w:tcPr>
          <w:tcW w:w="8151" w:type="dxa"/>
          <w:tcBorders>
            <w:top w:val="thinThickSmallGap" w:sz="24" w:space="0" w:color="auto"/>
          </w:tcBorders>
        </w:tcPr>
        <w:p w14:paraId="4FE28B7A" w14:textId="77777777" w:rsidR="006072B8" w:rsidRPr="00EA7E0A" w:rsidRDefault="006072B8" w:rsidP="006072B8">
          <w:pPr>
            <w:spacing w:after="0" w:line="276" w:lineRule="auto"/>
            <w:jc w:val="center"/>
            <w:rPr>
              <w:rFonts w:ascii="Times New Roman" w:eastAsia="Times New Roman" w:hAnsi="Times New Roman" w:cs="Times New Roman"/>
              <w:sz w:val="20"/>
              <w:szCs w:val="24"/>
              <w:lang w:val="sq-AL"/>
            </w:rPr>
          </w:pPr>
          <w:r w:rsidRPr="00EA7E0A">
            <w:rPr>
              <w:rFonts w:ascii="Times New Roman" w:eastAsia="Times New Roman" w:hAnsi="Times New Roman" w:cs="Times New Roman"/>
              <w:sz w:val="20"/>
              <w:szCs w:val="24"/>
              <w:lang w:val="sq-AL"/>
            </w:rPr>
            <w:t xml:space="preserve">Departamenti i Punës dhe Politikës Sociale </w:t>
          </w:r>
        </w:p>
        <w:p w14:paraId="410DA32F" w14:textId="77777777" w:rsidR="006072B8" w:rsidRPr="00EA7E0A" w:rsidRDefault="006072B8" w:rsidP="006072B8">
          <w:pPr>
            <w:spacing w:after="0" w:line="276" w:lineRule="auto"/>
            <w:jc w:val="center"/>
            <w:rPr>
              <w:rFonts w:ascii="Times New Roman" w:eastAsia="Times New Roman" w:hAnsi="Times New Roman" w:cs="Times New Roman"/>
              <w:iCs/>
              <w:sz w:val="20"/>
              <w:szCs w:val="24"/>
              <w:lang w:val="sq-AL"/>
            </w:rPr>
          </w:pPr>
          <w:r w:rsidRPr="00EA7E0A">
            <w:rPr>
              <w:rFonts w:ascii="Times New Roman" w:eastAsia="Times New Roman" w:hAnsi="Times New Roman" w:cs="Times New Roman"/>
              <w:sz w:val="20"/>
              <w:szCs w:val="24"/>
              <w:lang w:val="sq-AL"/>
            </w:rPr>
            <w:t xml:space="preserve">Bulevardi </w:t>
          </w:r>
          <w:r w:rsidRPr="00EA7E0A">
            <w:rPr>
              <w:rFonts w:ascii="Times New Roman" w:eastAsia="Times New Roman" w:hAnsi="Times New Roman" w:cs="Times New Roman"/>
              <w:iCs/>
              <w:sz w:val="20"/>
              <w:szCs w:val="24"/>
              <w:lang w:val="sq-AL"/>
            </w:rPr>
            <w:t>Gjergj Fishta, Tiranë, Shqipëri Tel +355 2230369</w:t>
          </w:r>
        </w:p>
      </w:tc>
    </w:tr>
  </w:tbl>
  <w:p w14:paraId="2587861D" w14:textId="77777777" w:rsidR="006072B8" w:rsidRPr="00063BC8" w:rsidRDefault="006072B8" w:rsidP="00063BC8">
    <w:pPr>
      <w:pStyle w:val="Header"/>
      <w:rPr>
        <w:rFonts w:cstheme="minorHAnsi"/>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1"/>
    <w:multiLevelType w:val="hybridMultilevel"/>
    <w:tmpl w:val="F9FE3906"/>
    <w:lvl w:ilvl="0" w:tplc="F818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01ADA"/>
    <w:multiLevelType w:val="hybridMultilevel"/>
    <w:tmpl w:val="07FA45EA"/>
    <w:lvl w:ilvl="0" w:tplc="398E686A">
      <w:start w:val="35"/>
      <w:numFmt w:val="bullet"/>
      <w:lvlText w:val="-"/>
      <w:lvlJc w:val="left"/>
      <w:pPr>
        <w:ind w:left="410" w:hanging="360"/>
      </w:pPr>
      <w:rPr>
        <w:rFonts w:ascii="Cambria" w:eastAsia="MS Mincho" w:hAnsi="Cambria" w:cstheme="minorHAns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 w15:restartNumberingAfterBreak="0">
    <w:nsid w:val="0EE47082"/>
    <w:multiLevelType w:val="hybridMultilevel"/>
    <w:tmpl w:val="E508F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EA3838"/>
    <w:multiLevelType w:val="hybridMultilevel"/>
    <w:tmpl w:val="D9A4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50CFD"/>
    <w:multiLevelType w:val="hybridMultilevel"/>
    <w:tmpl w:val="79C29144"/>
    <w:lvl w:ilvl="0" w:tplc="93A233DA">
      <w:start w:val="1"/>
      <w:numFmt w:val="upperLetter"/>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AF0AE0"/>
    <w:multiLevelType w:val="hybridMultilevel"/>
    <w:tmpl w:val="CF6C099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13180"/>
    <w:multiLevelType w:val="hybridMultilevel"/>
    <w:tmpl w:val="9710EA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B603A"/>
    <w:multiLevelType w:val="hybridMultilevel"/>
    <w:tmpl w:val="BEB4B6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CE7A6D"/>
    <w:multiLevelType w:val="hybridMultilevel"/>
    <w:tmpl w:val="0B44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4778A"/>
    <w:multiLevelType w:val="hybridMultilevel"/>
    <w:tmpl w:val="7BE6AD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8B4FB1"/>
    <w:multiLevelType w:val="hybridMultilevel"/>
    <w:tmpl w:val="D910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24B02"/>
    <w:multiLevelType w:val="hybridMultilevel"/>
    <w:tmpl w:val="C5D27F3A"/>
    <w:lvl w:ilvl="0" w:tplc="398E686A">
      <w:start w:val="35"/>
      <w:numFmt w:val="bullet"/>
      <w:lvlText w:val="-"/>
      <w:lvlJc w:val="left"/>
      <w:pPr>
        <w:ind w:left="410" w:hanging="360"/>
      </w:pPr>
      <w:rPr>
        <w:rFonts w:ascii="Cambria" w:eastAsia="MS Mincho"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F3E70"/>
    <w:multiLevelType w:val="hybridMultilevel"/>
    <w:tmpl w:val="D35E6D74"/>
    <w:lvl w:ilvl="0" w:tplc="B0D0C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030626"/>
    <w:multiLevelType w:val="hybridMultilevel"/>
    <w:tmpl w:val="0B2AA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0978F6"/>
    <w:multiLevelType w:val="hybridMultilevel"/>
    <w:tmpl w:val="6FB6F6C4"/>
    <w:lvl w:ilvl="0" w:tplc="445CEB20">
      <w:start w:val="2"/>
      <w:numFmt w:val="bullet"/>
      <w:lvlText w:val="-"/>
      <w:lvlJc w:val="left"/>
      <w:pPr>
        <w:ind w:left="360" w:hanging="360"/>
      </w:pPr>
      <w:rPr>
        <w:rFonts w:ascii="Arial Narrow" w:eastAsia="Times New Roman" w:hAnsi="Arial Narro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EB5539"/>
    <w:multiLevelType w:val="hybridMultilevel"/>
    <w:tmpl w:val="0982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921063">
    <w:abstractNumId w:val="13"/>
  </w:num>
  <w:num w:numId="2" w16cid:durableId="429278966">
    <w:abstractNumId w:val="15"/>
  </w:num>
  <w:num w:numId="3" w16cid:durableId="194346083">
    <w:abstractNumId w:val="2"/>
  </w:num>
  <w:num w:numId="4" w16cid:durableId="406344221">
    <w:abstractNumId w:val="0"/>
  </w:num>
  <w:num w:numId="5" w16cid:durableId="1446387718">
    <w:abstractNumId w:val="3"/>
  </w:num>
  <w:num w:numId="6" w16cid:durableId="369763388">
    <w:abstractNumId w:val="10"/>
  </w:num>
  <w:num w:numId="7" w16cid:durableId="1393503655">
    <w:abstractNumId w:val="8"/>
  </w:num>
  <w:num w:numId="8" w16cid:durableId="654988845">
    <w:abstractNumId w:val="14"/>
  </w:num>
  <w:num w:numId="9" w16cid:durableId="1255631020">
    <w:abstractNumId w:val="1"/>
  </w:num>
  <w:num w:numId="10" w16cid:durableId="923802432">
    <w:abstractNumId w:val="11"/>
  </w:num>
  <w:num w:numId="11" w16cid:durableId="147062986">
    <w:abstractNumId w:val="12"/>
  </w:num>
  <w:num w:numId="12" w16cid:durableId="803425508">
    <w:abstractNumId w:val="4"/>
  </w:num>
  <w:num w:numId="13" w16cid:durableId="1922325115">
    <w:abstractNumId w:val="5"/>
  </w:num>
  <w:num w:numId="14" w16cid:durableId="1377507186">
    <w:abstractNumId w:val="7"/>
  </w:num>
  <w:num w:numId="15" w16cid:durableId="2116779887">
    <w:abstractNumId w:val="6"/>
  </w:num>
  <w:num w:numId="16" w16cid:durableId="9813022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33F"/>
    <w:rsid w:val="00012610"/>
    <w:rsid w:val="00063BC8"/>
    <w:rsid w:val="000C13C3"/>
    <w:rsid w:val="00163F73"/>
    <w:rsid w:val="0022215D"/>
    <w:rsid w:val="00321D66"/>
    <w:rsid w:val="0032390A"/>
    <w:rsid w:val="00344112"/>
    <w:rsid w:val="00367FF0"/>
    <w:rsid w:val="003862C3"/>
    <w:rsid w:val="00395B6B"/>
    <w:rsid w:val="00454819"/>
    <w:rsid w:val="00467CC2"/>
    <w:rsid w:val="0048633F"/>
    <w:rsid w:val="004A3A49"/>
    <w:rsid w:val="006072B8"/>
    <w:rsid w:val="00627D8A"/>
    <w:rsid w:val="00642212"/>
    <w:rsid w:val="006B58E9"/>
    <w:rsid w:val="00710CB2"/>
    <w:rsid w:val="007305B8"/>
    <w:rsid w:val="00736823"/>
    <w:rsid w:val="007E08B8"/>
    <w:rsid w:val="007E0CF8"/>
    <w:rsid w:val="008026F5"/>
    <w:rsid w:val="00816BE5"/>
    <w:rsid w:val="00823D8C"/>
    <w:rsid w:val="008508F4"/>
    <w:rsid w:val="0086460C"/>
    <w:rsid w:val="00904C0F"/>
    <w:rsid w:val="00943EF2"/>
    <w:rsid w:val="00980063"/>
    <w:rsid w:val="009A2928"/>
    <w:rsid w:val="009E6AB2"/>
    <w:rsid w:val="00A06A8C"/>
    <w:rsid w:val="00A35416"/>
    <w:rsid w:val="00A52E3D"/>
    <w:rsid w:val="00B22122"/>
    <w:rsid w:val="00BA5FAF"/>
    <w:rsid w:val="00BF7996"/>
    <w:rsid w:val="00C13BA8"/>
    <w:rsid w:val="00CB6BFD"/>
    <w:rsid w:val="00D145FB"/>
    <w:rsid w:val="00D17A08"/>
    <w:rsid w:val="00D639EA"/>
    <w:rsid w:val="00D808BF"/>
    <w:rsid w:val="00D94FF2"/>
    <w:rsid w:val="00E32F26"/>
    <w:rsid w:val="00E5261F"/>
    <w:rsid w:val="00E5680C"/>
    <w:rsid w:val="00EA7E0A"/>
    <w:rsid w:val="00F1131F"/>
    <w:rsid w:val="00F67396"/>
    <w:rsid w:val="00F757B5"/>
    <w:rsid w:val="00FC6E54"/>
    <w:rsid w:val="00FD295C"/>
    <w:rsid w:val="00FF6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B940D"/>
  <w15:chartTrackingRefBased/>
  <w15:docId w15:val="{DDC04C9B-F8EA-4A44-AB1F-F4AD6EBC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67FF0"/>
    <w:pPr>
      <w:keepNext/>
      <w:spacing w:after="0" w:line="360" w:lineRule="auto"/>
      <w:jc w:val="both"/>
      <w:outlineLvl w:val="0"/>
    </w:pPr>
    <w:rPr>
      <w:rFonts w:ascii="Times New Roman" w:eastAsia="Times New Roman" w:hAnsi="Times New Roman" w:cs="Times New Roman"/>
      <w:b/>
      <w:bCs/>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E54"/>
    <w:pPr>
      <w:ind w:left="720"/>
      <w:contextualSpacing/>
    </w:pPr>
  </w:style>
  <w:style w:type="character" w:styleId="Hyperlink">
    <w:name w:val="Hyperlink"/>
    <w:basedOn w:val="DefaultParagraphFont"/>
    <w:uiPriority w:val="99"/>
    <w:unhideWhenUsed/>
    <w:rsid w:val="00467CC2"/>
    <w:rPr>
      <w:color w:val="0563C1" w:themeColor="hyperlink"/>
      <w:u w:val="single"/>
    </w:rPr>
  </w:style>
  <w:style w:type="paragraph" w:styleId="Header">
    <w:name w:val="header"/>
    <w:basedOn w:val="Normal"/>
    <w:link w:val="HeaderChar"/>
    <w:uiPriority w:val="99"/>
    <w:unhideWhenUsed/>
    <w:rsid w:val="00607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2B8"/>
  </w:style>
  <w:style w:type="paragraph" w:styleId="Footer">
    <w:name w:val="footer"/>
    <w:basedOn w:val="Normal"/>
    <w:link w:val="FooterChar"/>
    <w:uiPriority w:val="99"/>
    <w:unhideWhenUsed/>
    <w:rsid w:val="00607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2B8"/>
  </w:style>
  <w:style w:type="paragraph" w:styleId="FootnoteText">
    <w:name w:val="footnote text"/>
    <w:basedOn w:val="Normal"/>
    <w:link w:val="FootnoteTextChar"/>
    <w:uiPriority w:val="99"/>
    <w:semiHidden/>
    <w:unhideWhenUsed/>
    <w:rsid w:val="00816B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BE5"/>
    <w:rPr>
      <w:sz w:val="20"/>
      <w:szCs w:val="20"/>
    </w:rPr>
  </w:style>
  <w:style w:type="character" w:styleId="FootnoteReference">
    <w:name w:val="footnote reference"/>
    <w:basedOn w:val="DefaultParagraphFont"/>
    <w:uiPriority w:val="99"/>
    <w:semiHidden/>
    <w:unhideWhenUsed/>
    <w:rsid w:val="00816BE5"/>
    <w:rPr>
      <w:vertAlign w:val="superscript"/>
    </w:rPr>
  </w:style>
  <w:style w:type="paragraph" w:styleId="EndnoteText">
    <w:name w:val="endnote text"/>
    <w:basedOn w:val="Normal"/>
    <w:link w:val="EndnoteTextChar"/>
    <w:uiPriority w:val="99"/>
    <w:semiHidden/>
    <w:unhideWhenUsed/>
    <w:rsid w:val="007E0C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0CF8"/>
    <w:rPr>
      <w:sz w:val="20"/>
      <w:szCs w:val="20"/>
    </w:rPr>
  </w:style>
  <w:style w:type="character" w:styleId="EndnoteReference">
    <w:name w:val="endnote reference"/>
    <w:basedOn w:val="DefaultParagraphFont"/>
    <w:uiPriority w:val="99"/>
    <w:semiHidden/>
    <w:unhideWhenUsed/>
    <w:rsid w:val="007E0CF8"/>
    <w:rPr>
      <w:vertAlign w:val="superscript"/>
    </w:rPr>
  </w:style>
  <w:style w:type="paragraph" w:styleId="IntenseQuote">
    <w:name w:val="Intense Quote"/>
    <w:basedOn w:val="Normal"/>
    <w:next w:val="Normal"/>
    <w:link w:val="IntenseQuoteChar"/>
    <w:uiPriority w:val="30"/>
    <w:qFormat/>
    <w:rsid w:val="00EA7E0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A7E0A"/>
    <w:rPr>
      <w:i/>
      <w:iCs/>
      <w:color w:val="5B9BD5" w:themeColor="accent1"/>
    </w:rPr>
  </w:style>
  <w:style w:type="table" w:styleId="TableGrid">
    <w:name w:val="Table Grid"/>
    <w:basedOn w:val="TableNormal"/>
    <w:uiPriority w:val="1"/>
    <w:rsid w:val="00BF7996"/>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367FF0"/>
    <w:rPr>
      <w:rFonts w:ascii="Times New Roman" w:eastAsia="Times New Roman" w:hAnsi="Times New Roman" w:cs="Times New Roman"/>
      <w:b/>
      <w:bCs/>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F6388-E56D-4AB4-A6F7-4D129C41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Marsela</cp:lastModifiedBy>
  <cp:revision>2</cp:revision>
  <dcterms:created xsi:type="dcterms:W3CDTF">2023-06-27T07:33:00Z</dcterms:created>
  <dcterms:modified xsi:type="dcterms:W3CDTF">2023-06-27T07:33:00Z</dcterms:modified>
</cp:coreProperties>
</file>